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29D7A" w14:textId="77777777" w:rsidR="0079004F" w:rsidRDefault="0079004F" w:rsidP="0079004F">
      <w:pPr>
        <w:jc w:val="center"/>
        <w:rPr>
          <w:b/>
          <w:sz w:val="28"/>
          <w:szCs w:val="28"/>
          <w:u w:val="single"/>
        </w:rPr>
      </w:pPr>
      <w:bookmarkStart w:id="0" w:name="_GoBack"/>
      <w:bookmarkEnd w:id="0"/>
    </w:p>
    <w:p w14:paraId="26D04C94" w14:textId="77777777" w:rsidR="0079004F" w:rsidRDefault="0079004F" w:rsidP="0079004F">
      <w:pPr>
        <w:jc w:val="center"/>
        <w:rPr>
          <w:b/>
          <w:sz w:val="28"/>
          <w:szCs w:val="28"/>
          <w:u w:val="single"/>
        </w:rPr>
      </w:pPr>
      <w:r>
        <w:rPr>
          <w:b/>
          <w:sz w:val="28"/>
          <w:szCs w:val="28"/>
          <w:u w:val="single"/>
        </w:rPr>
        <w:t>Managing for @ School of Success</w:t>
      </w:r>
    </w:p>
    <w:p w14:paraId="20169BF7" w14:textId="77777777" w:rsidR="0079004F" w:rsidRPr="0079004F" w:rsidRDefault="0079004F" w:rsidP="0079004F">
      <w:pPr>
        <w:jc w:val="center"/>
        <w:rPr>
          <w:b/>
          <w:sz w:val="16"/>
          <w:szCs w:val="16"/>
          <w:u w:val="single"/>
        </w:rPr>
      </w:pPr>
    </w:p>
    <w:p w14:paraId="1E6A102D" w14:textId="77777777" w:rsidR="0079004F" w:rsidRDefault="0079004F" w:rsidP="0079004F">
      <w:pPr>
        <w:jc w:val="center"/>
        <w:rPr>
          <w:b/>
          <w:sz w:val="28"/>
          <w:szCs w:val="28"/>
          <w:u w:val="single"/>
        </w:rPr>
      </w:pPr>
      <w:r>
        <w:rPr>
          <w:b/>
          <w:sz w:val="28"/>
          <w:szCs w:val="28"/>
          <w:u w:val="single"/>
        </w:rPr>
        <w:t>Narrative Memory: May 2017</w:t>
      </w:r>
    </w:p>
    <w:p w14:paraId="65FB3FB9" w14:textId="77777777" w:rsidR="0079004F" w:rsidRPr="0079004F" w:rsidRDefault="0079004F" w:rsidP="0079004F">
      <w:pPr>
        <w:jc w:val="center"/>
      </w:pPr>
    </w:p>
    <w:tbl>
      <w:tblPr>
        <w:tblStyle w:val="Tabelacomgrelha"/>
        <w:tblW w:w="15593" w:type="dxa"/>
        <w:tblInd w:w="-743" w:type="dxa"/>
        <w:tblLayout w:type="fixed"/>
        <w:tblLook w:val="04A0" w:firstRow="1" w:lastRow="0" w:firstColumn="1" w:lastColumn="0" w:noHBand="0" w:noVBand="1"/>
      </w:tblPr>
      <w:tblGrid>
        <w:gridCol w:w="1844"/>
        <w:gridCol w:w="1275"/>
        <w:gridCol w:w="1560"/>
        <w:gridCol w:w="3685"/>
        <w:gridCol w:w="7229"/>
      </w:tblGrid>
      <w:tr w:rsidR="00AE3B0C" w14:paraId="2A7E31BB" w14:textId="77777777" w:rsidTr="00157E5D">
        <w:tc>
          <w:tcPr>
            <w:tcW w:w="1844" w:type="dxa"/>
          </w:tcPr>
          <w:p w14:paraId="72C890F1" w14:textId="77777777" w:rsidR="0079004F" w:rsidRPr="0079004F" w:rsidRDefault="0079004F" w:rsidP="0079004F">
            <w:pPr>
              <w:jc w:val="center"/>
              <w:rPr>
                <w:b/>
              </w:rPr>
            </w:pPr>
            <w:r>
              <w:rPr>
                <w:b/>
              </w:rPr>
              <w:t>Country</w:t>
            </w:r>
          </w:p>
        </w:tc>
        <w:tc>
          <w:tcPr>
            <w:tcW w:w="1275" w:type="dxa"/>
          </w:tcPr>
          <w:p w14:paraId="136D6D9B" w14:textId="77777777" w:rsidR="0079004F" w:rsidRPr="0079004F" w:rsidRDefault="0079004F" w:rsidP="0079004F">
            <w:pPr>
              <w:jc w:val="center"/>
              <w:rPr>
                <w:b/>
              </w:rPr>
            </w:pPr>
            <w:r>
              <w:rPr>
                <w:b/>
              </w:rPr>
              <w:t>Date</w:t>
            </w:r>
          </w:p>
        </w:tc>
        <w:tc>
          <w:tcPr>
            <w:tcW w:w="1560" w:type="dxa"/>
          </w:tcPr>
          <w:p w14:paraId="6812971E" w14:textId="77777777" w:rsidR="0079004F" w:rsidRPr="0079004F" w:rsidRDefault="0079004F" w:rsidP="0079004F">
            <w:pPr>
              <w:jc w:val="center"/>
              <w:rPr>
                <w:b/>
              </w:rPr>
            </w:pPr>
            <w:r>
              <w:rPr>
                <w:b/>
              </w:rPr>
              <w:t>Topic</w:t>
            </w:r>
          </w:p>
        </w:tc>
        <w:tc>
          <w:tcPr>
            <w:tcW w:w="3685" w:type="dxa"/>
          </w:tcPr>
          <w:p w14:paraId="2C3C4280" w14:textId="77777777" w:rsidR="0079004F" w:rsidRPr="0079004F" w:rsidRDefault="0079004F" w:rsidP="0079004F">
            <w:pPr>
              <w:jc w:val="center"/>
              <w:rPr>
                <w:b/>
              </w:rPr>
            </w:pPr>
            <w:r>
              <w:rPr>
                <w:b/>
              </w:rPr>
              <w:t xml:space="preserve">Gap Tasks / </w:t>
            </w:r>
            <w:r w:rsidR="009059EC">
              <w:rPr>
                <w:b/>
              </w:rPr>
              <w:t>Post-</w:t>
            </w:r>
            <w:r>
              <w:rPr>
                <w:b/>
              </w:rPr>
              <w:t>Actions</w:t>
            </w:r>
          </w:p>
        </w:tc>
        <w:tc>
          <w:tcPr>
            <w:tcW w:w="7229" w:type="dxa"/>
          </w:tcPr>
          <w:p w14:paraId="1ECFF1DB" w14:textId="77777777" w:rsidR="0079004F" w:rsidRPr="0079004F" w:rsidRDefault="0079004F" w:rsidP="0079004F">
            <w:pPr>
              <w:jc w:val="center"/>
              <w:rPr>
                <w:b/>
              </w:rPr>
            </w:pPr>
            <w:r>
              <w:rPr>
                <w:b/>
              </w:rPr>
              <w:t>Self-Reflection</w:t>
            </w:r>
          </w:p>
        </w:tc>
      </w:tr>
      <w:tr w:rsidR="00AE3B0C" w14:paraId="242C6891" w14:textId="77777777" w:rsidTr="00157E5D">
        <w:tc>
          <w:tcPr>
            <w:tcW w:w="1844" w:type="dxa"/>
            <w:vAlign w:val="center"/>
          </w:tcPr>
          <w:p w14:paraId="46469E3D" w14:textId="77777777" w:rsidR="0079004F" w:rsidRDefault="0079004F" w:rsidP="0079004F">
            <w:pPr>
              <w:jc w:val="center"/>
            </w:pPr>
            <w:r>
              <w:rPr>
                <w:noProof/>
                <w:color w:val="0000FF"/>
                <w:lang w:val="pt-PT" w:eastAsia="pt-PT"/>
              </w:rPr>
              <w:drawing>
                <wp:inline distT="0" distB="0" distL="0" distR="0" wp14:anchorId="27351C5C" wp14:editId="3B8DC525">
                  <wp:extent cx="971550" cy="647700"/>
                  <wp:effectExtent l="0" t="0" r="0" b="0"/>
                  <wp:docPr id="1" name="irc_mi" descr="Image result for portugal fla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ortugal fla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647700"/>
                          </a:xfrm>
                          <a:prstGeom prst="rect">
                            <a:avLst/>
                          </a:prstGeom>
                          <a:noFill/>
                          <a:ln>
                            <a:noFill/>
                          </a:ln>
                        </pic:spPr>
                      </pic:pic>
                    </a:graphicData>
                  </a:graphic>
                </wp:inline>
              </w:drawing>
            </w:r>
          </w:p>
        </w:tc>
        <w:tc>
          <w:tcPr>
            <w:tcW w:w="1275" w:type="dxa"/>
            <w:vAlign w:val="center"/>
          </w:tcPr>
          <w:p w14:paraId="1E3152B1" w14:textId="77777777" w:rsidR="0079004F" w:rsidRDefault="0079004F" w:rsidP="0079004F">
            <w:pPr>
              <w:jc w:val="center"/>
            </w:pPr>
            <w:r>
              <w:t>January 2016</w:t>
            </w:r>
          </w:p>
        </w:tc>
        <w:tc>
          <w:tcPr>
            <w:tcW w:w="1560" w:type="dxa"/>
            <w:vAlign w:val="center"/>
          </w:tcPr>
          <w:p w14:paraId="653E238B" w14:textId="77777777" w:rsidR="0079004F" w:rsidRDefault="0079004F" w:rsidP="0079004F">
            <w:pPr>
              <w:jc w:val="center"/>
            </w:pPr>
            <w:r>
              <w:t xml:space="preserve">“Lift Off” – </w:t>
            </w:r>
          </w:p>
          <w:p w14:paraId="1BE68422" w14:textId="77777777" w:rsidR="0079004F" w:rsidRDefault="0079004F" w:rsidP="0079004F">
            <w:pPr>
              <w:jc w:val="center"/>
            </w:pPr>
            <w:r>
              <w:t>The launch of the whole project!</w:t>
            </w:r>
          </w:p>
        </w:tc>
        <w:tc>
          <w:tcPr>
            <w:tcW w:w="3685" w:type="dxa"/>
            <w:vAlign w:val="center"/>
          </w:tcPr>
          <w:p w14:paraId="7567D0C2" w14:textId="77777777" w:rsidR="0079004F" w:rsidRPr="006832F1" w:rsidRDefault="00AE3B0C" w:rsidP="0079004F">
            <w:pPr>
              <w:rPr>
                <w:sz w:val="20"/>
                <w:szCs w:val="20"/>
              </w:rPr>
            </w:pPr>
            <w:r w:rsidRPr="006832F1">
              <w:rPr>
                <w:sz w:val="20"/>
                <w:szCs w:val="20"/>
              </w:rPr>
              <w:t xml:space="preserve">Various </w:t>
            </w:r>
            <w:proofErr w:type="spellStart"/>
            <w:r w:rsidRPr="006832F1">
              <w:rPr>
                <w:sz w:val="20"/>
                <w:szCs w:val="20"/>
              </w:rPr>
              <w:t>Powerpoints</w:t>
            </w:r>
            <w:proofErr w:type="spellEnd"/>
            <w:r w:rsidRPr="006832F1">
              <w:rPr>
                <w:sz w:val="20"/>
                <w:szCs w:val="20"/>
              </w:rPr>
              <w:t xml:space="preserve"> and Word documents were created in preparation for this event – to introduce the UK educational system in general and the pedagogy and practice behind Branston Junior Academy in more detail.</w:t>
            </w:r>
          </w:p>
        </w:tc>
        <w:tc>
          <w:tcPr>
            <w:tcW w:w="7229" w:type="dxa"/>
            <w:vAlign w:val="center"/>
          </w:tcPr>
          <w:p w14:paraId="2AC09C76" w14:textId="77777777" w:rsidR="0079004F" w:rsidRPr="006832F1" w:rsidRDefault="00AE3B0C" w:rsidP="0079004F">
            <w:pPr>
              <w:rPr>
                <w:sz w:val="20"/>
                <w:szCs w:val="20"/>
              </w:rPr>
            </w:pPr>
            <w:r w:rsidRPr="006832F1">
              <w:rPr>
                <w:sz w:val="20"/>
                <w:szCs w:val="20"/>
              </w:rPr>
              <w:t>My ‘One Note’ journal states:</w:t>
            </w:r>
          </w:p>
          <w:p w14:paraId="3A3F299E" w14:textId="77777777" w:rsidR="00AE3B0C" w:rsidRPr="006832F1" w:rsidRDefault="00AE3B0C" w:rsidP="0079004F">
            <w:pPr>
              <w:rPr>
                <w:i/>
                <w:sz w:val="20"/>
                <w:szCs w:val="20"/>
              </w:rPr>
            </w:pPr>
            <w:r w:rsidRPr="006832F1">
              <w:rPr>
                <w:i/>
                <w:sz w:val="20"/>
                <w:szCs w:val="20"/>
              </w:rPr>
              <w:t>“What a fantastic, passionate and enthusiastic group of people, I have been fortunate enough to be chosen to work with! What an ambitious and exciting project…visiting 5 different countries and observing various aspects of their educational systems…having the opportunity to question different speakers…exploring different methodologies…exploring and expanding pedagogical skills, knowledge and understanding…creating video diaries, e-books, Erasmus+ courses, and an international seminar! I feel honoured that they chose me to represent the UK.”</w:t>
            </w:r>
          </w:p>
        </w:tc>
      </w:tr>
      <w:tr w:rsidR="00AE3B0C" w14:paraId="0636D208" w14:textId="77777777" w:rsidTr="00157E5D">
        <w:tc>
          <w:tcPr>
            <w:tcW w:w="1844" w:type="dxa"/>
            <w:vAlign w:val="center"/>
          </w:tcPr>
          <w:p w14:paraId="56B4582B" w14:textId="77777777" w:rsidR="0079004F" w:rsidRDefault="0079004F" w:rsidP="0079004F">
            <w:pPr>
              <w:jc w:val="center"/>
            </w:pPr>
            <w:r>
              <w:rPr>
                <w:noProof/>
                <w:color w:val="0000FF"/>
                <w:lang w:val="pt-PT" w:eastAsia="pt-PT"/>
              </w:rPr>
              <w:drawing>
                <wp:inline distT="0" distB="0" distL="0" distR="0" wp14:anchorId="48D10078" wp14:editId="150BE83E">
                  <wp:extent cx="962025" cy="641350"/>
                  <wp:effectExtent l="0" t="0" r="9525" b="6350"/>
                  <wp:docPr id="4" name="irc_mi" descr="Image result for portugal fla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ortugal fla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641350"/>
                          </a:xfrm>
                          <a:prstGeom prst="rect">
                            <a:avLst/>
                          </a:prstGeom>
                          <a:noFill/>
                          <a:ln>
                            <a:noFill/>
                          </a:ln>
                        </pic:spPr>
                      </pic:pic>
                    </a:graphicData>
                  </a:graphic>
                </wp:inline>
              </w:drawing>
            </w:r>
          </w:p>
        </w:tc>
        <w:tc>
          <w:tcPr>
            <w:tcW w:w="1275" w:type="dxa"/>
            <w:vAlign w:val="center"/>
          </w:tcPr>
          <w:p w14:paraId="5FA74D20" w14:textId="77777777" w:rsidR="0079004F" w:rsidRDefault="0079004F" w:rsidP="0079004F">
            <w:pPr>
              <w:jc w:val="center"/>
            </w:pPr>
            <w:r>
              <w:t>April 2016</w:t>
            </w:r>
          </w:p>
        </w:tc>
        <w:tc>
          <w:tcPr>
            <w:tcW w:w="1560" w:type="dxa"/>
            <w:vAlign w:val="center"/>
          </w:tcPr>
          <w:p w14:paraId="3046A6DB" w14:textId="77777777" w:rsidR="002C73D3" w:rsidRDefault="0079004F" w:rsidP="0079004F">
            <w:pPr>
              <w:jc w:val="center"/>
            </w:pPr>
            <w:r>
              <w:t xml:space="preserve">Autonomy </w:t>
            </w:r>
          </w:p>
          <w:p w14:paraId="217BFE6C" w14:textId="77777777" w:rsidR="0079004F" w:rsidRDefault="0079004F" w:rsidP="0079004F">
            <w:pPr>
              <w:jc w:val="center"/>
            </w:pPr>
            <w:r>
              <w:t>Part 1</w:t>
            </w:r>
          </w:p>
        </w:tc>
        <w:tc>
          <w:tcPr>
            <w:tcW w:w="3685" w:type="dxa"/>
            <w:vAlign w:val="center"/>
          </w:tcPr>
          <w:p w14:paraId="2CDC2710" w14:textId="77777777" w:rsidR="0079004F" w:rsidRPr="006832F1" w:rsidRDefault="002C73D3" w:rsidP="0079004F">
            <w:pPr>
              <w:rPr>
                <w:sz w:val="20"/>
                <w:szCs w:val="20"/>
              </w:rPr>
            </w:pPr>
            <w:r w:rsidRPr="006832F1">
              <w:rPr>
                <w:sz w:val="20"/>
                <w:szCs w:val="20"/>
              </w:rPr>
              <w:t>A Powerpoint was made in preparation for the visit, to explain the current landscape of ‘autonomy’ in UK schools and the current and future concerns.</w:t>
            </w:r>
          </w:p>
          <w:p w14:paraId="14D362A3" w14:textId="77777777" w:rsidR="002C73D3" w:rsidRPr="006832F1" w:rsidRDefault="002C73D3" w:rsidP="0079004F">
            <w:pPr>
              <w:rPr>
                <w:sz w:val="20"/>
                <w:szCs w:val="20"/>
              </w:rPr>
            </w:pPr>
          </w:p>
          <w:p w14:paraId="0C7BC82E" w14:textId="77777777" w:rsidR="002C73D3" w:rsidRPr="006832F1" w:rsidRDefault="002C73D3" w:rsidP="005745F2">
            <w:pPr>
              <w:rPr>
                <w:sz w:val="20"/>
                <w:szCs w:val="20"/>
              </w:rPr>
            </w:pPr>
            <w:r w:rsidRPr="006832F1">
              <w:rPr>
                <w:sz w:val="20"/>
                <w:szCs w:val="20"/>
              </w:rPr>
              <w:t xml:space="preserve">Following the visit, Val and I examined BJA’s use of data, particularly national and international data. </w:t>
            </w:r>
            <w:r w:rsidR="005745F2" w:rsidRPr="006832F1">
              <w:rPr>
                <w:sz w:val="20"/>
                <w:szCs w:val="20"/>
              </w:rPr>
              <w:t xml:space="preserve"> We also contacted the NAHT ‘Primary Futures’ scheme to begin to introduce more aspects of ‘the World of Work’ at BJA. </w:t>
            </w:r>
          </w:p>
        </w:tc>
        <w:tc>
          <w:tcPr>
            <w:tcW w:w="7229" w:type="dxa"/>
            <w:vAlign w:val="center"/>
          </w:tcPr>
          <w:p w14:paraId="03BB52B3" w14:textId="77777777" w:rsidR="0079004F" w:rsidRPr="006832F1" w:rsidRDefault="005745F2" w:rsidP="0079004F">
            <w:pPr>
              <w:rPr>
                <w:sz w:val="20"/>
                <w:szCs w:val="20"/>
              </w:rPr>
            </w:pPr>
            <w:r w:rsidRPr="006832F1">
              <w:rPr>
                <w:sz w:val="20"/>
                <w:szCs w:val="20"/>
              </w:rPr>
              <w:t>My ‘One Note’ Journal states:</w:t>
            </w:r>
          </w:p>
          <w:p w14:paraId="4460432A" w14:textId="77777777" w:rsidR="005745F2" w:rsidRPr="006832F1" w:rsidRDefault="005745F2" w:rsidP="005745F2">
            <w:pPr>
              <w:rPr>
                <w:i/>
                <w:sz w:val="20"/>
                <w:szCs w:val="20"/>
              </w:rPr>
            </w:pPr>
            <w:r w:rsidRPr="006832F1">
              <w:rPr>
                <w:i/>
                <w:sz w:val="20"/>
                <w:szCs w:val="20"/>
              </w:rPr>
              <w:t>In preparation for this Training Event and most certainly during and following the week, I have spent time thinking about my role as Headteacher, what Autonomy I have in my role and how I can use it effectively. The discussions held during the week have certainly contributed towards my latest MA Module linked to ‘Leadership, Autonomy and Foucault’…especially as a lot of people in the group were kind enough to complete surveys – the results of which I can use in my Module!</w:t>
            </w:r>
          </w:p>
          <w:p w14:paraId="3BFD8D8E" w14:textId="77777777" w:rsidR="005745F2" w:rsidRPr="006832F1" w:rsidRDefault="005745F2" w:rsidP="005745F2">
            <w:pPr>
              <w:rPr>
                <w:i/>
                <w:sz w:val="20"/>
                <w:szCs w:val="20"/>
              </w:rPr>
            </w:pPr>
          </w:p>
          <w:p w14:paraId="092C5EA0" w14:textId="77777777" w:rsidR="005745F2" w:rsidRPr="006832F1" w:rsidRDefault="005745F2" w:rsidP="005745F2">
            <w:pPr>
              <w:rPr>
                <w:i/>
                <w:sz w:val="20"/>
                <w:szCs w:val="20"/>
              </w:rPr>
            </w:pPr>
            <w:r w:rsidRPr="006832F1">
              <w:rPr>
                <w:i/>
                <w:sz w:val="20"/>
                <w:szCs w:val="20"/>
              </w:rPr>
              <w:t>I am beginning to notice changes in my thinking and actions. This project is certainly inspiring me to think more about ‘Leadership and Management’ and how I am privileged to be able to use my Autonomy to make a difference to the children, families and staff at BJA.</w:t>
            </w:r>
          </w:p>
        </w:tc>
      </w:tr>
      <w:tr w:rsidR="00AE3B0C" w14:paraId="2B70A962" w14:textId="77777777" w:rsidTr="00157E5D">
        <w:tc>
          <w:tcPr>
            <w:tcW w:w="1844" w:type="dxa"/>
            <w:vAlign w:val="center"/>
          </w:tcPr>
          <w:p w14:paraId="00242F56" w14:textId="77777777" w:rsidR="0079004F" w:rsidRDefault="0079004F" w:rsidP="0079004F">
            <w:pPr>
              <w:jc w:val="center"/>
            </w:pPr>
            <w:r>
              <w:rPr>
                <w:noProof/>
                <w:color w:val="0000FF"/>
                <w:lang w:val="pt-PT" w:eastAsia="pt-PT"/>
              </w:rPr>
              <w:drawing>
                <wp:inline distT="0" distB="0" distL="0" distR="0" wp14:anchorId="04D9548A" wp14:editId="208CE696">
                  <wp:extent cx="1104900" cy="703120"/>
                  <wp:effectExtent l="0" t="0" r="0" b="1905"/>
                  <wp:docPr id="8" name="irc_mi" descr="Image result for uk fla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uk fla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7411" cy="704718"/>
                          </a:xfrm>
                          <a:prstGeom prst="rect">
                            <a:avLst/>
                          </a:prstGeom>
                          <a:noFill/>
                          <a:ln>
                            <a:noFill/>
                          </a:ln>
                        </pic:spPr>
                      </pic:pic>
                    </a:graphicData>
                  </a:graphic>
                </wp:inline>
              </w:drawing>
            </w:r>
          </w:p>
        </w:tc>
        <w:tc>
          <w:tcPr>
            <w:tcW w:w="1275" w:type="dxa"/>
            <w:vAlign w:val="center"/>
          </w:tcPr>
          <w:p w14:paraId="0738B316" w14:textId="77777777" w:rsidR="0079004F" w:rsidRDefault="0079004F" w:rsidP="0079004F">
            <w:pPr>
              <w:jc w:val="center"/>
            </w:pPr>
            <w:r>
              <w:t>September 2016</w:t>
            </w:r>
          </w:p>
        </w:tc>
        <w:tc>
          <w:tcPr>
            <w:tcW w:w="1560" w:type="dxa"/>
            <w:vAlign w:val="center"/>
          </w:tcPr>
          <w:p w14:paraId="253B195A" w14:textId="77777777" w:rsidR="0079004F" w:rsidRDefault="0079004F" w:rsidP="0079004F">
            <w:pPr>
              <w:jc w:val="center"/>
            </w:pPr>
            <w:r>
              <w:t>Meeting</w:t>
            </w:r>
          </w:p>
        </w:tc>
        <w:tc>
          <w:tcPr>
            <w:tcW w:w="3685" w:type="dxa"/>
            <w:vAlign w:val="center"/>
          </w:tcPr>
          <w:p w14:paraId="6748690D" w14:textId="77777777" w:rsidR="0079004F" w:rsidRPr="006832F1" w:rsidRDefault="00781133" w:rsidP="0079004F">
            <w:pPr>
              <w:rPr>
                <w:sz w:val="20"/>
                <w:szCs w:val="20"/>
              </w:rPr>
            </w:pPr>
            <w:r w:rsidRPr="006832F1">
              <w:rPr>
                <w:sz w:val="20"/>
                <w:szCs w:val="20"/>
              </w:rPr>
              <w:t>Many decisions were made regarding future activities in the project.</w:t>
            </w:r>
          </w:p>
        </w:tc>
        <w:tc>
          <w:tcPr>
            <w:tcW w:w="7229" w:type="dxa"/>
            <w:vAlign w:val="center"/>
          </w:tcPr>
          <w:p w14:paraId="5FF300BC" w14:textId="77777777" w:rsidR="0079004F" w:rsidRPr="006832F1" w:rsidRDefault="00781133" w:rsidP="0079004F">
            <w:pPr>
              <w:rPr>
                <w:sz w:val="20"/>
                <w:szCs w:val="20"/>
              </w:rPr>
            </w:pPr>
            <w:r w:rsidRPr="006832F1">
              <w:rPr>
                <w:sz w:val="20"/>
                <w:szCs w:val="20"/>
              </w:rPr>
              <w:t>My ‘One Note’ Journal states:</w:t>
            </w:r>
          </w:p>
          <w:p w14:paraId="087008C3" w14:textId="77777777" w:rsidR="00781133" w:rsidRPr="006832F1" w:rsidRDefault="00781133" w:rsidP="0079004F">
            <w:pPr>
              <w:rPr>
                <w:i/>
                <w:sz w:val="20"/>
                <w:szCs w:val="20"/>
              </w:rPr>
            </w:pPr>
            <w:r w:rsidRPr="006832F1">
              <w:rPr>
                <w:i/>
                <w:sz w:val="20"/>
                <w:szCs w:val="20"/>
              </w:rPr>
              <w:t>How fantastic to meet up with everyone again…albeit the smaller group!.....</w:t>
            </w:r>
          </w:p>
          <w:p w14:paraId="4D0CD9DC" w14:textId="77777777" w:rsidR="00781133" w:rsidRPr="006832F1" w:rsidRDefault="00781133" w:rsidP="0079004F">
            <w:pPr>
              <w:rPr>
                <w:i/>
                <w:sz w:val="20"/>
                <w:szCs w:val="20"/>
              </w:rPr>
            </w:pPr>
          </w:p>
          <w:p w14:paraId="010EAF88" w14:textId="77777777" w:rsidR="00781133" w:rsidRPr="006832F1" w:rsidRDefault="00781133" w:rsidP="0079004F">
            <w:pPr>
              <w:rPr>
                <w:i/>
                <w:sz w:val="20"/>
                <w:szCs w:val="20"/>
              </w:rPr>
            </w:pPr>
            <w:r w:rsidRPr="006832F1">
              <w:rPr>
                <w:i/>
                <w:sz w:val="20"/>
                <w:szCs w:val="20"/>
              </w:rPr>
              <w:t xml:space="preserve">…we got loads of tasks completed and made decisions regarding the forthcoming visit to the Netherlands and the ongoing completion of the project as a whole. I </w:t>
            </w:r>
            <w:proofErr w:type="spellStart"/>
            <w:r w:rsidRPr="006832F1">
              <w:rPr>
                <w:i/>
                <w:sz w:val="20"/>
                <w:szCs w:val="20"/>
              </w:rPr>
              <w:t>cant</w:t>
            </w:r>
            <w:proofErr w:type="spellEnd"/>
            <w:r w:rsidRPr="006832F1">
              <w:rPr>
                <w:i/>
                <w:sz w:val="20"/>
                <w:szCs w:val="20"/>
              </w:rPr>
              <w:t xml:space="preserve"> wait to meet up with everyone at the next training event – </w:t>
            </w:r>
            <w:proofErr w:type="spellStart"/>
            <w:r w:rsidRPr="006832F1">
              <w:rPr>
                <w:i/>
                <w:sz w:val="20"/>
                <w:szCs w:val="20"/>
              </w:rPr>
              <w:t>s’Hertogenbosch</w:t>
            </w:r>
            <w:proofErr w:type="spellEnd"/>
            <w:r w:rsidRPr="006832F1">
              <w:rPr>
                <w:i/>
                <w:sz w:val="20"/>
                <w:szCs w:val="20"/>
              </w:rPr>
              <w:t>, here I come!</w:t>
            </w:r>
          </w:p>
        </w:tc>
      </w:tr>
      <w:tr w:rsidR="00AE3B0C" w14:paraId="65F9D853" w14:textId="77777777" w:rsidTr="00157E5D">
        <w:tc>
          <w:tcPr>
            <w:tcW w:w="1844" w:type="dxa"/>
            <w:vAlign w:val="center"/>
          </w:tcPr>
          <w:p w14:paraId="1C1ED831" w14:textId="77777777" w:rsidR="0079004F" w:rsidRDefault="0079004F" w:rsidP="0079004F">
            <w:pPr>
              <w:jc w:val="center"/>
            </w:pPr>
            <w:r>
              <w:rPr>
                <w:noProof/>
                <w:color w:val="0000FF"/>
                <w:lang w:val="pt-PT" w:eastAsia="pt-PT"/>
              </w:rPr>
              <w:lastRenderedPageBreak/>
              <w:drawing>
                <wp:inline distT="0" distB="0" distL="0" distR="0" wp14:anchorId="5876C1A9" wp14:editId="5EF060EF">
                  <wp:extent cx="981075" cy="653542"/>
                  <wp:effectExtent l="0" t="0" r="0" b="0"/>
                  <wp:docPr id="9" name="irc_mi" descr="Image result for netherlands fla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etherlands fla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1838" cy="654050"/>
                          </a:xfrm>
                          <a:prstGeom prst="rect">
                            <a:avLst/>
                          </a:prstGeom>
                          <a:noFill/>
                          <a:ln>
                            <a:noFill/>
                          </a:ln>
                        </pic:spPr>
                      </pic:pic>
                    </a:graphicData>
                  </a:graphic>
                </wp:inline>
              </w:drawing>
            </w:r>
          </w:p>
        </w:tc>
        <w:tc>
          <w:tcPr>
            <w:tcW w:w="1275" w:type="dxa"/>
            <w:vAlign w:val="center"/>
          </w:tcPr>
          <w:p w14:paraId="665888A2" w14:textId="77777777" w:rsidR="0079004F" w:rsidRDefault="00AE3B0C" w:rsidP="0079004F">
            <w:pPr>
              <w:jc w:val="center"/>
            </w:pPr>
            <w:r>
              <w:t>January 2017</w:t>
            </w:r>
          </w:p>
        </w:tc>
        <w:tc>
          <w:tcPr>
            <w:tcW w:w="1560" w:type="dxa"/>
            <w:vAlign w:val="center"/>
          </w:tcPr>
          <w:p w14:paraId="6D7E9337" w14:textId="77777777" w:rsidR="002C73D3" w:rsidRDefault="00AE3B0C" w:rsidP="0079004F">
            <w:pPr>
              <w:jc w:val="center"/>
            </w:pPr>
            <w:r>
              <w:t xml:space="preserve">Autonomy </w:t>
            </w:r>
          </w:p>
          <w:p w14:paraId="2BE29DC4" w14:textId="77777777" w:rsidR="0079004F" w:rsidRDefault="00AE3B0C" w:rsidP="0079004F">
            <w:pPr>
              <w:jc w:val="center"/>
            </w:pPr>
            <w:r>
              <w:t>Part 2</w:t>
            </w:r>
          </w:p>
        </w:tc>
        <w:tc>
          <w:tcPr>
            <w:tcW w:w="3685" w:type="dxa"/>
            <w:vAlign w:val="center"/>
          </w:tcPr>
          <w:p w14:paraId="2FCB3A8D" w14:textId="77777777" w:rsidR="00781133" w:rsidRPr="00ED7D79" w:rsidRDefault="003F0BE4" w:rsidP="0079004F">
            <w:pPr>
              <w:rPr>
                <w:sz w:val="22"/>
                <w:szCs w:val="22"/>
              </w:rPr>
            </w:pPr>
            <w:r w:rsidRPr="00ED7D79">
              <w:rPr>
                <w:sz w:val="22"/>
                <w:szCs w:val="22"/>
              </w:rPr>
              <w:t xml:space="preserve">The task prior to the visit was to </w:t>
            </w:r>
            <w:r w:rsidR="002F6835" w:rsidRPr="00ED7D79">
              <w:rPr>
                <w:sz w:val="22"/>
                <w:szCs w:val="22"/>
              </w:rPr>
              <w:t xml:space="preserve">create a </w:t>
            </w:r>
            <w:proofErr w:type="spellStart"/>
            <w:r w:rsidR="002F6835" w:rsidRPr="00ED7D79">
              <w:rPr>
                <w:sz w:val="22"/>
                <w:szCs w:val="22"/>
              </w:rPr>
              <w:t>powerpoint</w:t>
            </w:r>
            <w:proofErr w:type="spellEnd"/>
            <w:r w:rsidR="002F6835" w:rsidRPr="00ED7D79">
              <w:rPr>
                <w:sz w:val="22"/>
                <w:szCs w:val="22"/>
              </w:rPr>
              <w:t xml:space="preserve"> to explain how self-evaluation works in UK schools in general and BJA in particular. </w:t>
            </w:r>
          </w:p>
          <w:p w14:paraId="2291FE9A" w14:textId="77777777" w:rsidR="00352BBE" w:rsidRPr="00ED7D79" w:rsidRDefault="00352BBE" w:rsidP="0079004F">
            <w:pPr>
              <w:rPr>
                <w:sz w:val="22"/>
                <w:szCs w:val="22"/>
              </w:rPr>
            </w:pPr>
          </w:p>
          <w:p w14:paraId="55E12971" w14:textId="77777777" w:rsidR="006D7E27" w:rsidRPr="00ED7D79" w:rsidRDefault="006D7E27" w:rsidP="006D7E27">
            <w:pPr>
              <w:rPr>
                <w:sz w:val="22"/>
                <w:szCs w:val="22"/>
              </w:rPr>
            </w:pPr>
            <w:r w:rsidRPr="00ED7D79">
              <w:rPr>
                <w:sz w:val="22"/>
                <w:szCs w:val="22"/>
              </w:rPr>
              <w:t>Following discussions about ‘how leadership can be evaluated’, with the whole group whilst on the visit; I created various ‘monitoring and evaluation’ documents to tighten up and amend policies and practices:</w:t>
            </w:r>
          </w:p>
          <w:p w14:paraId="39FFC98A" w14:textId="77777777" w:rsidR="006D7E27" w:rsidRPr="00ED7D79" w:rsidRDefault="006D7E27" w:rsidP="006D7E27">
            <w:pPr>
              <w:pStyle w:val="PargrafodaLista"/>
              <w:numPr>
                <w:ilvl w:val="0"/>
                <w:numId w:val="1"/>
              </w:numPr>
              <w:rPr>
                <w:sz w:val="22"/>
                <w:szCs w:val="22"/>
              </w:rPr>
            </w:pPr>
            <w:r w:rsidRPr="00ED7D79">
              <w:rPr>
                <w:sz w:val="22"/>
                <w:szCs w:val="22"/>
              </w:rPr>
              <w:t>Teaching, Learning and Assessment</w:t>
            </w:r>
          </w:p>
          <w:p w14:paraId="24E385C8" w14:textId="77777777" w:rsidR="006D7E27" w:rsidRPr="00ED7D79" w:rsidRDefault="006D7E27" w:rsidP="006D7E27">
            <w:pPr>
              <w:pStyle w:val="PargrafodaLista"/>
              <w:numPr>
                <w:ilvl w:val="0"/>
                <w:numId w:val="1"/>
              </w:numPr>
              <w:rPr>
                <w:sz w:val="22"/>
                <w:szCs w:val="22"/>
              </w:rPr>
            </w:pPr>
            <w:r w:rsidRPr="00ED7D79">
              <w:rPr>
                <w:sz w:val="22"/>
                <w:szCs w:val="22"/>
              </w:rPr>
              <w:t>Personal Development, Behaviour and Welfare</w:t>
            </w:r>
          </w:p>
          <w:p w14:paraId="47900A8B" w14:textId="77777777" w:rsidR="006D7E27" w:rsidRPr="00ED7D79" w:rsidRDefault="006D7E27" w:rsidP="006D7E27">
            <w:pPr>
              <w:pStyle w:val="PargrafodaLista"/>
              <w:numPr>
                <w:ilvl w:val="0"/>
                <w:numId w:val="1"/>
              </w:numPr>
              <w:rPr>
                <w:sz w:val="22"/>
                <w:szCs w:val="22"/>
              </w:rPr>
            </w:pPr>
            <w:r w:rsidRPr="00ED7D79">
              <w:rPr>
                <w:sz w:val="22"/>
                <w:szCs w:val="22"/>
              </w:rPr>
              <w:t>Leadership and Management</w:t>
            </w:r>
          </w:p>
          <w:p w14:paraId="7BF15BDF" w14:textId="77777777" w:rsidR="006D7E27" w:rsidRPr="00ED7D79" w:rsidRDefault="006D7E27" w:rsidP="006D7E27">
            <w:pPr>
              <w:pStyle w:val="PargrafodaLista"/>
              <w:numPr>
                <w:ilvl w:val="0"/>
                <w:numId w:val="1"/>
              </w:numPr>
              <w:rPr>
                <w:sz w:val="22"/>
                <w:szCs w:val="22"/>
              </w:rPr>
            </w:pPr>
            <w:r w:rsidRPr="00ED7D79">
              <w:rPr>
                <w:sz w:val="22"/>
                <w:szCs w:val="22"/>
              </w:rPr>
              <w:t>Safeguarding</w:t>
            </w:r>
          </w:p>
          <w:p w14:paraId="755E70FF" w14:textId="77777777" w:rsidR="006D7E27" w:rsidRPr="00ED7D79" w:rsidRDefault="006D7E27" w:rsidP="006D7E27">
            <w:pPr>
              <w:pStyle w:val="PargrafodaLista"/>
              <w:numPr>
                <w:ilvl w:val="0"/>
                <w:numId w:val="1"/>
              </w:numPr>
              <w:rPr>
                <w:sz w:val="22"/>
                <w:szCs w:val="22"/>
              </w:rPr>
            </w:pPr>
            <w:r w:rsidRPr="00ED7D79">
              <w:rPr>
                <w:sz w:val="22"/>
                <w:szCs w:val="22"/>
              </w:rPr>
              <w:t>Appraisal</w:t>
            </w:r>
          </w:p>
          <w:p w14:paraId="4321D18F" w14:textId="77777777" w:rsidR="006D7E27" w:rsidRPr="00ED7D79" w:rsidRDefault="006D7E27" w:rsidP="006D7E27">
            <w:pPr>
              <w:rPr>
                <w:sz w:val="22"/>
                <w:szCs w:val="22"/>
              </w:rPr>
            </w:pPr>
            <w:r w:rsidRPr="00ED7D79">
              <w:rPr>
                <w:sz w:val="22"/>
                <w:szCs w:val="22"/>
              </w:rPr>
              <w:t>These were then presented to Governors and Staff.</w:t>
            </w:r>
          </w:p>
          <w:p w14:paraId="03713C96" w14:textId="77777777" w:rsidR="00352BBE" w:rsidRPr="00ED7D79" w:rsidRDefault="00352BBE" w:rsidP="0079004F">
            <w:pPr>
              <w:rPr>
                <w:sz w:val="22"/>
                <w:szCs w:val="22"/>
              </w:rPr>
            </w:pPr>
          </w:p>
          <w:p w14:paraId="2A2DED9B" w14:textId="77777777" w:rsidR="002A1D5F" w:rsidRPr="00ED7D79" w:rsidRDefault="002A1D5F" w:rsidP="00662AF9">
            <w:pPr>
              <w:rPr>
                <w:sz w:val="22"/>
                <w:szCs w:val="22"/>
              </w:rPr>
            </w:pPr>
            <w:r w:rsidRPr="00ED7D79">
              <w:rPr>
                <w:sz w:val="22"/>
                <w:szCs w:val="22"/>
              </w:rPr>
              <w:t xml:space="preserve">Various other ideas seen, heard or discussed whilst at the Netherlands, were ‘stolen’ and used </w:t>
            </w:r>
            <w:r w:rsidR="00662AF9" w:rsidRPr="00ED7D79">
              <w:rPr>
                <w:sz w:val="22"/>
                <w:szCs w:val="22"/>
              </w:rPr>
              <w:t xml:space="preserve">as part of an </w:t>
            </w:r>
            <w:r w:rsidR="00155F55" w:rsidRPr="00ED7D79">
              <w:rPr>
                <w:sz w:val="22"/>
                <w:szCs w:val="22"/>
              </w:rPr>
              <w:t>Inset Day</w:t>
            </w:r>
            <w:r w:rsidR="00144B5E" w:rsidRPr="00ED7D79">
              <w:rPr>
                <w:sz w:val="22"/>
                <w:szCs w:val="22"/>
              </w:rPr>
              <w:t xml:space="preserve"> – coming up with 5R’</w:t>
            </w:r>
            <w:r w:rsidR="00F25DA0" w:rsidRPr="00ED7D79">
              <w:rPr>
                <w:sz w:val="22"/>
                <w:szCs w:val="22"/>
              </w:rPr>
              <w:t>s (Respect, R</w:t>
            </w:r>
            <w:r w:rsidR="00144B5E" w:rsidRPr="00ED7D79">
              <w:rPr>
                <w:sz w:val="22"/>
                <w:szCs w:val="22"/>
              </w:rPr>
              <w:t>eflection, Relationships,</w:t>
            </w:r>
            <w:r w:rsidR="004702F5" w:rsidRPr="00ED7D79">
              <w:rPr>
                <w:sz w:val="22"/>
                <w:szCs w:val="22"/>
              </w:rPr>
              <w:t xml:space="preserve"> Resilience, Responsibility) </w:t>
            </w:r>
            <w:r w:rsidR="00C63FCD" w:rsidRPr="00ED7D79">
              <w:rPr>
                <w:sz w:val="22"/>
                <w:szCs w:val="22"/>
              </w:rPr>
              <w:t>to use for our new Code of Conduct and general ethos.</w:t>
            </w:r>
          </w:p>
        </w:tc>
        <w:tc>
          <w:tcPr>
            <w:tcW w:w="7229" w:type="dxa"/>
            <w:vAlign w:val="center"/>
          </w:tcPr>
          <w:p w14:paraId="3F01261B" w14:textId="77777777" w:rsidR="0079004F" w:rsidRPr="00443BFB" w:rsidRDefault="00443BFB" w:rsidP="0079004F">
            <w:pPr>
              <w:rPr>
                <w:sz w:val="20"/>
                <w:szCs w:val="20"/>
              </w:rPr>
            </w:pPr>
            <w:r w:rsidRPr="00443BFB">
              <w:rPr>
                <w:sz w:val="20"/>
                <w:szCs w:val="20"/>
              </w:rPr>
              <w:t>My ‘One Note’ Journal states:</w:t>
            </w:r>
          </w:p>
          <w:p w14:paraId="2A1FA8A3" w14:textId="77777777" w:rsidR="00443BFB" w:rsidRPr="00443BFB" w:rsidRDefault="00443BFB" w:rsidP="0079004F">
            <w:pPr>
              <w:rPr>
                <w:sz w:val="20"/>
                <w:szCs w:val="20"/>
              </w:rPr>
            </w:pPr>
          </w:p>
          <w:p w14:paraId="1B952BFD" w14:textId="77777777" w:rsidR="00443BFB" w:rsidRPr="00443BFB" w:rsidRDefault="00443BFB" w:rsidP="00443BFB">
            <w:pPr>
              <w:rPr>
                <w:rFonts w:ascii="Calibri" w:hAnsi="Calibri"/>
                <w:i/>
                <w:sz w:val="20"/>
                <w:szCs w:val="20"/>
                <w:lang w:val="en-US"/>
              </w:rPr>
            </w:pPr>
            <w:r w:rsidRPr="00443BFB">
              <w:rPr>
                <w:rFonts w:ascii="Calibri" w:hAnsi="Calibri"/>
                <w:i/>
                <w:sz w:val="20"/>
                <w:szCs w:val="20"/>
                <w:lang w:val="en-US"/>
              </w:rPr>
              <w:t>Yet again, it was an inspiring and thought-provoking week!</w:t>
            </w:r>
          </w:p>
          <w:p w14:paraId="44C55A48" w14:textId="77777777" w:rsidR="00443BFB" w:rsidRPr="00443BFB" w:rsidRDefault="00443BFB" w:rsidP="00443BFB">
            <w:pPr>
              <w:rPr>
                <w:rFonts w:ascii="Calibri" w:hAnsi="Calibri"/>
                <w:b/>
                <w:bCs/>
                <w:i/>
                <w:iCs/>
                <w:color w:val="FF0000"/>
                <w:sz w:val="20"/>
                <w:szCs w:val="20"/>
                <w:lang w:val="en-US"/>
              </w:rPr>
            </w:pPr>
            <w:r w:rsidRPr="00443BFB">
              <w:rPr>
                <w:rFonts w:ascii="Calibri" w:hAnsi="Calibri"/>
                <w:i/>
                <w:sz w:val="20"/>
                <w:szCs w:val="20"/>
                <w:lang w:val="en-US"/>
              </w:rPr>
              <w:t>I managed to discuss 'The use of different Leadership Styles' with many Headteachers from the different countries….not only verbally, but also because many of them willingly completed surveys I had created for my MA Dissertation!</w:t>
            </w:r>
          </w:p>
          <w:p w14:paraId="62256009" w14:textId="77777777" w:rsidR="00443BFB" w:rsidRPr="00443BFB" w:rsidRDefault="00443BFB" w:rsidP="00443BFB">
            <w:pPr>
              <w:rPr>
                <w:rFonts w:ascii="Calibri" w:hAnsi="Calibri"/>
                <w:i/>
                <w:color w:val="000000"/>
                <w:sz w:val="20"/>
                <w:szCs w:val="20"/>
                <w:lang w:val="en-US"/>
              </w:rPr>
            </w:pPr>
            <w:r w:rsidRPr="00443BFB">
              <w:rPr>
                <w:rFonts w:ascii="Calibri" w:hAnsi="Calibri"/>
                <w:i/>
                <w:color w:val="000000"/>
                <w:sz w:val="20"/>
                <w:szCs w:val="20"/>
                <w:lang w:val="en-US"/>
              </w:rPr>
              <w:t> </w:t>
            </w:r>
          </w:p>
          <w:p w14:paraId="4EE217FA" w14:textId="77777777" w:rsidR="00443BFB" w:rsidRPr="00443BFB" w:rsidRDefault="00443BFB" w:rsidP="00443BFB">
            <w:pPr>
              <w:rPr>
                <w:rFonts w:ascii="Calibri" w:hAnsi="Calibri"/>
                <w:i/>
                <w:color w:val="000000"/>
                <w:sz w:val="20"/>
                <w:szCs w:val="20"/>
                <w:lang w:val="en-US"/>
              </w:rPr>
            </w:pPr>
            <w:r w:rsidRPr="00443BFB">
              <w:rPr>
                <w:rFonts w:ascii="Calibri" w:hAnsi="Calibri"/>
                <w:i/>
                <w:color w:val="000000"/>
                <w:sz w:val="20"/>
                <w:szCs w:val="20"/>
                <w:lang w:val="en-US"/>
              </w:rPr>
              <w:t xml:space="preserve">The M@SS Project, coupled with the reading for my MA Dissertation is certainly having an impact! I feel much more in tune with what I am doing as a Leader and why. I feel empowered to take control and am proud of my efforts and achievement - despite the continuing uneasy quagmire that is the current state of the British Education System.  In this era of budget cuts; lack of behavioural, emotional and academic support; and continued drive for collaboration (and potential Multi-Academy Trusts), I am thankful that I have this opportunity to consolidate and strengthen my pedagogical thinking. </w:t>
            </w:r>
          </w:p>
          <w:p w14:paraId="52BEC270" w14:textId="77777777" w:rsidR="00443BFB" w:rsidRPr="00443BFB" w:rsidRDefault="00443BFB" w:rsidP="00443BFB">
            <w:pPr>
              <w:rPr>
                <w:rFonts w:ascii="Calibri" w:hAnsi="Calibri"/>
                <w:i/>
                <w:sz w:val="20"/>
                <w:szCs w:val="20"/>
                <w:lang w:val="en-US"/>
              </w:rPr>
            </w:pPr>
            <w:r w:rsidRPr="00443BFB">
              <w:rPr>
                <w:rFonts w:ascii="Calibri" w:hAnsi="Calibri"/>
                <w:i/>
                <w:sz w:val="20"/>
                <w:szCs w:val="20"/>
                <w:lang w:val="en-US"/>
              </w:rPr>
              <w:t> </w:t>
            </w:r>
          </w:p>
          <w:p w14:paraId="7B361CBF" w14:textId="77777777" w:rsidR="00443BFB" w:rsidRPr="00443BFB" w:rsidRDefault="00443BFB" w:rsidP="0079004F">
            <w:pPr>
              <w:rPr>
                <w:rFonts w:ascii="Calibri" w:hAnsi="Calibri"/>
                <w:i/>
                <w:sz w:val="20"/>
                <w:szCs w:val="20"/>
                <w:lang w:val="en-US"/>
              </w:rPr>
            </w:pPr>
            <w:r w:rsidRPr="00443BFB">
              <w:rPr>
                <w:rFonts w:ascii="Calibri" w:hAnsi="Calibri"/>
                <w:i/>
                <w:sz w:val="20"/>
                <w:szCs w:val="20"/>
                <w:lang w:val="en-US"/>
              </w:rPr>
              <w:t>It is through this Erasmus+ project - the opportunities to visit other schools and share pedagogical concepts with other Leaders, that I have more self-confidence in my skills as a Leader. Through my MA Dissertation reading, I am becoming more and more interested in feminism with regards to changing the ways in which women are depicted in society and in the media. In this era where high profile politicians feel it is ok to make derogatory comments about women, I am beginning to explore how my fortunate position in society can be used to help others. I have just started to explore the work of groups such as 'UN Women'.</w:t>
            </w:r>
          </w:p>
        </w:tc>
      </w:tr>
      <w:tr w:rsidR="00AE3B0C" w14:paraId="5C7182AB" w14:textId="77777777" w:rsidTr="00157E5D">
        <w:tc>
          <w:tcPr>
            <w:tcW w:w="1844" w:type="dxa"/>
            <w:vAlign w:val="center"/>
          </w:tcPr>
          <w:p w14:paraId="3CECDB9E" w14:textId="77777777" w:rsidR="0079004F" w:rsidRDefault="00AE3B0C" w:rsidP="0079004F">
            <w:pPr>
              <w:jc w:val="center"/>
            </w:pPr>
            <w:r>
              <w:rPr>
                <w:noProof/>
                <w:color w:val="0000FF"/>
                <w:lang w:val="pt-PT" w:eastAsia="pt-PT"/>
              </w:rPr>
              <w:lastRenderedPageBreak/>
              <w:drawing>
                <wp:inline distT="0" distB="0" distL="0" distR="0" wp14:anchorId="46C3AA48" wp14:editId="5B6876DA">
                  <wp:extent cx="990600" cy="659888"/>
                  <wp:effectExtent l="0" t="0" r="0" b="6985"/>
                  <wp:docPr id="11" name="irc_mi" descr="Image result for spain fla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pain fla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2140" cy="660914"/>
                          </a:xfrm>
                          <a:prstGeom prst="rect">
                            <a:avLst/>
                          </a:prstGeom>
                          <a:noFill/>
                          <a:ln>
                            <a:noFill/>
                          </a:ln>
                        </pic:spPr>
                      </pic:pic>
                    </a:graphicData>
                  </a:graphic>
                </wp:inline>
              </w:drawing>
            </w:r>
          </w:p>
        </w:tc>
        <w:tc>
          <w:tcPr>
            <w:tcW w:w="1275" w:type="dxa"/>
            <w:vAlign w:val="center"/>
          </w:tcPr>
          <w:p w14:paraId="65B212B7" w14:textId="77777777" w:rsidR="0079004F" w:rsidRDefault="00AE3B0C" w:rsidP="0079004F">
            <w:pPr>
              <w:jc w:val="center"/>
            </w:pPr>
            <w:r>
              <w:t>February 2017</w:t>
            </w:r>
          </w:p>
        </w:tc>
        <w:tc>
          <w:tcPr>
            <w:tcW w:w="1560" w:type="dxa"/>
            <w:vAlign w:val="center"/>
          </w:tcPr>
          <w:p w14:paraId="7B84D9E8" w14:textId="77777777" w:rsidR="00AE3B0C" w:rsidRDefault="00AE3B0C" w:rsidP="0079004F">
            <w:pPr>
              <w:jc w:val="center"/>
            </w:pPr>
            <w:r>
              <w:t xml:space="preserve">Self-Evaluation </w:t>
            </w:r>
          </w:p>
          <w:p w14:paraId="32A89AE9" w14:textId="77777777" w:rsidR="0079004F" w:rsidRDefault="00AE3B0C" w:rsidP="0079004F">
            <w:pPr>
              <w:jc w:val="center"/>
            </w:pPr>
            <w:r>
              <w:t>Part 1</w:t>
            </w:r>
          </w:p>
        </w:tc>
        <w:tc>
          <w:tcPr>
            <w:tcW w:w="3685" w:type="dxa"/>
            <w:vAlign w:val="center"/>
          </w:tcPr>
          <w:p w14:paraId="094B996A" w14:textId="77777777" w:rsidR="00603E04" w:rsidRPr="006832F1" w:rsidRDefault="00603E04" w:rsidP="00603E04">
            <w:pPr>
              <w:rPr>
                <w:sz w:val="20"/>
                <w:szCs w:val="20"/>
              </w:rPr>
            </w:pPr>
            <w:r w:rsidRPr="006832F1">
              <w:rPr>
                <w:sz w:val="20"/>
                <w:szCs w:val="20"/>
              </w:rPr>
              <w:t>The task prior to the visit, was to create a Powerpoint to explain how self-evaluation works in UK schools.</w:t>
            </w:r>
          </w:p>
          <w:p w14:paraId="344936E6" w14:textId="77777777" w:rsidR="00603E04" w:rsidRPr="006832F1" w:rsidRDefault="00603E04" w:rsidP="00603E04">
            <w:pPr>
              <w:rPr>
                <w:sz w:val="20"/>
                <w:szCs w:val="20"/>
              </w:rPr>
            </w:pPr>
          </w:p>
          <w:p w14:paraId="77CBE2A7" w14:textId="77777777" w:rsidR="0079004F" w:rsidRPr="006832F1" w:rsidRDefault="00603E04" w:rsidP="00603E04">
            <w:pPr>
              <w:rPr>
                <w:sz w:val="20"/>
                <w:szCs w:val="20"/>
              </w:rPr>
            </w:pPr>
            <w:r w:rsidRPr="006832F1">
              <w:rPr>
                <w:sz w:val="20"/>
                <w:szCs w:val="20"/>
              </w:rPr>
              <w:t>Following the visit, small groups of participants were asked to work together to answer some questions about ‘measurement’. The UK was put with Spain and the Netherlands – whilst the Netherlands and the UK shared their answers with each other; I think Spain must have sent theirs direct to the organising team in Portugal.</w:t>
            </w:r>
          </w:p>
          <w:p w14:paraId="63C31D59" w14:textId="77777777" w:rsidR="00603E04" w:rsidRPr="006832F1" w:rsidRDefault="00603E04" w:rsidP="00603E04">
            <w:pPr>
              <w:rPr>
                <w:sz w:val="20"/>
                <w:szCs w:val="20"/>
              </w:rPr>
            </w:pPr>
          </w:p>
          <w:p w14:paraId="4F49C2C3" w14:textId="77777777" w:rsidR="00603E04" w:rsidRPr="006832F1" w:rsidRDefault="00603E04" w:rsidP="00603E04">
            <w:pPr>
              <w:rPr>
                <w:sz w:val="20"/>
                <w:szCs w:val="20"/>
              </w:rPr>
            </w:pPr>
            <w:r w:rsidRPr="006832F1">
              <w:rPr>
                <w:sz w:val="20"/>
                <w:szCs w:val="20"/>
              </w:rPr>
              <w:t>Also following the visit, Val and I moved further on with our ‘Primary Futures’ event and introducing the ‘World of Work’ to the children. A chocolatier worked on a project with the whole school and a large event has been planned for 15</w:t>
            </w:r>
            <w:r w:rsidRPr="006832F1">
              <w:rPr>
                <w:sz w:val="20"/>
                <w:szCs w:val="20"/>
                <w:vertAlign w:val="superscript"/>
              </w:rPr>
              <w:t>th</w:t>
            </w:r>
            <w:r w:rsidRPr="006832F1">
              <w:rPr>
                <w:sz w:val="20"/>
                <w:szCs w:val="20"/>
              </w:rPr>
              <w:t xml:space="preserve"> June.</w:t>
            </w:r>
          </w:p>
          <w:p w14:paraId="2B755E6D" w14:textId="5A7EA355" w:rsidR="001C7B66" w:rsidRPr="006832F1" w:rsidRDefault="001C7B66" w:rsidP="001C7B66">
            <w:pPr>
              <w:rPr>
                <w:sz w:val="20"/>
                <w:szCs w:val="20"/>
              </w:rPr>
            </w:pPr>
            <w:r w:rsidRPr="006832F1">
              <w:rPr>
                <w:sz w:val="20"/>
                <w:szCs w:val="20"/>
              </w:rPr>
              <w:t>Our school joined a proactive ‘Peer Review’ Group and I have reviewed two schools and been reviewed myself. I have been able to take my reflections and actions from the M@SS Project and share with them HT’s from these other schools.</w:t>
            </w:r>
          </w:p>
          <w:p w14:paraId="50B4536A" w14:textId="77777777" w:rsidR="001C7B66" w:rsidRPr="006832F1" w:rsidRDefault="001C7B66" w:rsidP="001C7B66">
            <w:pPr>
              <w:rPr>
                <w:sz w:val="20"/>
                <w:szCs w:val="20"/>
              </w:rPr>
            </w:pPr>
          </w:p>
          <w:p w14:paraId="30F0DEDA" w14:textId="77777777" w:rsidR="001C7B66" w:rsidRPr="006832F1" w:rsidRDefault="006832F1" w:rsidP="001C7B66">
            <w:pPr>
              <w:rPr>
                <w:sz w:val="20"/>
                <w:szCs w:val="20"/>
              </w:rPr>
            </w:pPr>
            <w:r w:rsidRPr="006832F1">
              <w:rPr>
                <w:sz w:val="20"/>
                <w:szCs w:val="20"/>
              </w:rPr>
              <w:t>Following the Spain visit, I was asked to make a short presentation about the M@SS project to another Erasmus+ group who were visiting Lincolnshire. They came from Italy, Germany and Poland.</w:t>
            </w:r>
          </w:p>
        </w:tc>
        <w:tc>
          <w:tcPr>
            <w:tcW w:w="7229" w:type="dxa"/>
            <w:vAlign w:val="center"/>
          </w:tcPr>
          <w:p w14:paraId="23A226C4" w14:textId="77777777" w:rsidR="002B1151" w:rsidRPr="006832F1" w:rsidRDefault="00A902E9" w:rsidP="0079004F">
            <w:pPr>
              <w:rPr>
                <w:sz w:val="20"/>
                <w:szCs w:val="20"/>
              </w:rPr>
            </w:pPr>
            <w:r w:rsidRPr="006832F1">
              <w:rPr>
                <w:sz w:val="20"/>
                <w:szCs w:val="20"/>
              </w:rPr>
              <w:t>My ‘One Note’ Journal states:</w:t>
            </w:r>
          </w:p>
          <w:p w14:paraId="1EB5F151" w14:textId="77777777" w:rsidR="00A902E9" w:rsidRPr="006832F1" w:rsidRDefault="00A902E9" w:rsidP="0079004F">
            <w:pPr>
              <w:rPr>
                <w:sz w:val="20"/>
                <w:szCs w:val="20"/>
              </w:rPr>
            </w:pPr>
          </w:p>
          <w:p w14:paraId="44F7682C" w14:textId="77777777" w:rsidR="00A902E9" w:rsidRPr="006832F1" w:rsidRDefault="00A902E9" w:rsidP="0079004F">
            <w:pPr>
              <w:rPr>
                <w:i/>
                <w:sz w:val="20"/>
                <w:szCs w:val="20"/>
              </w:rPr>
            </w:pPr>
            <w:r w:rsidRPr="006832F1">
              <w:rPr>
                <w:i/>
                <w:sz w:val="20"/>
                <w:szCs w:val="20"/>
              </w:rPr>
              <w:t>…for me, Headship is not an act – in order for it to be effective, it has to be authentic; and in order for it to be authentic, it has to be a magnification of one’s personae, one’s morals and values. The person has to be strong enough to stick by this authenticity despite the ever-changing quagmire, that seems to be the current state of education, no matter which European country you are working in! Leadership is more than adhering to theoretical ideology spouted by educational bureaucrats in their offices…Leadership is having het confidence and strength to do what is right for the children, families, staff and local communities that they work alongside. ‘Good’ leadership is being able to do this effectively – developing and empowering all stakeholders so that excellent ideas are taken from all sources, which might even include the odd ‘excellent’ governmental paper!</w:t>
            </w:r>
          </w:p>
          <w:p w14:paraId="62643F37" w14:textId="77777777" w:rsidR="002B1151" w:rsidRPr="006832F1" w:rsidRDefault="002B1151" w:rsidP="0079004F">
            <w:pPr>
              <w:rPr>
                <w:sz w:val="20"/>
                <w:szCs w:val="20"/>
              </w:rPr>
            </w:pPr>
          </w:p>
          <w:p w14:paraId="3ADA1C03" w14:textId="77777777" w:rsidR="0079004F" w:rsidRPr="006832F1" w:rsidRDefault="002B1151" w:rsidP="0079004F">
            <w:pPr>
              <w:rPr>
                <w:sz w:val="20"/>
                <w:szCs w:val="20"/>
              </w:rPr>
            </w:pPr>
            <w:r w:rsidRPr="006832F1">
              <w:rPr>
                <w:sz w:val="20"/>
                <w:szCs w:val="20"/>
              </w:rPr>
              <w:t>In April 2017, BJA was inspected by Ofsted. The latest inspection criteria have an extremely strong focus on leadership and management. Whilst our International Work was mentioned and celebrated, I believe the opportunities I have had to discuss and reflect upon ‘leadership and management’ with my project colleagues, has undoubtedly helped me to develop in pedagogy and self-confidence to espouse and live it.</w:t>
            </w:r>
          </w:p>
        </w:tc>
      </w:tr>
    </w:tbl>
    <w:p w14:paraId="4BC9429C" w14:textId="77777777" w:rsidR="0079004F" w:rsidRDefault="0079004F" w:rsidP="00EE6503"/>
    <w:sectPr w:rsidR="0079004F" w:rsidSect="0079004F">
      <w:head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F57AC" w14:textId="77777777" w:rsidR="00310615" w:rsidRDefault="00310615" w:rsidP="0079004F">
      <w:r>
        <w:separator/>
      </w:r>
    </w:p>
  </w:endnote>
  <w:endnote w:type="continuationSeparator" w:id="0">
    <w:p w14:paraId="45E527F9" w14:textId="77777777" w:rsidR="00310615" w:rsidRDefault="00310615" w:rsidP="0079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EE5D3" w14:textId="77777777" w:rsidR="00310615" w:rsidRDefault="00310615" w:rsidP="0079004F">
      <w:r>
        <w:separator/>
      </w:r>
    </w:p>
  </w:footnote>
  <w:footnote w:type="continuationSeparator" w:id="0">
    <w:p w14:paraId="4BE0A756" w14:textId="77777777" w:rsidR="00310615" w:rsidRDefault="00310615" w:rsidP="00790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808B" w14:textId="77777777" w:rsidR="001C7B66" w:rsidRDefault="001C7B66">
    <w:pPr>
      <w:pStyle w:val="Cabealho"/>
    </w:pPr>
    <w:r>
      <w:rPr>
        <w:noProof/>
        <w:lang w:val="pt-PT" w:eastAsia="pt-PT"/>
      </w:rPr>
      <w:drawing>
        <wp:inline distT="0" distB="0" distL="0" distR="0" wp14:anchorId="7B361445" wp14:editId="64B49C2A">
          <wp:extent cx="1114904" cy="819150"/>
          <wp:effectExtent l="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294" cy="825314"/>
                  </a:xfrm>
                  <a:prstGeom prst="rect">
                    <a:avLst/>
                  </a:prstGeom>
                </pic:spPr>
              </pic:pic>
            </a:graphicData>
          </a:graphic>
        </wp:inline>
      </w:drawing>
    </w:r>
    <w:r>
      <w:tab/>
    </w:r>
    <w:r>
      <w:tab/>
    </w:r>
    <w:r>
      <w:rPr>
        <w:noProof/>
        <w:lang w:val="pt-PT" w:eastAsia="pt-PT"/>
      </w:rPr>
      <w:drawing>
        <wp:inline distT="0" distB="0" distL="0" distR="0" wp14:anchorId="7FD7F642" wp14:editId="1B0F3D9C">
          <wp:extent cx="2457450" cy="507874"/>
          <wp:effectExtent l="0" t="0" r="0" b="698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59500" cy="508298"/>
                  </a:xfrm>
                  <a:prstGeom prst="rect">
                    <a:avLst/>
                  </a:prstGeom>
                </pic:spPr>
              </pic:pic>
            </a:graphicData>
          </a:graphic>
        </wp:inline>
      </w:drawing>
    </w:r>
    <w:r>
      <w:tab/>
    </w:r>
    <w:r>
      <w:tab/>
    </w:r>
    <w:r>
      <w:tab/>
    </w:r>
    <w:r>
      <w:tab/>
    </w:r>
    <w:r>
      <w:tab/>
    </w:r>
    <w:r>
      <w:rPr>
        <w:noProof/>
        <w:lang w:val="pt-PT" w:eastAsia="pt-PT"/>
      </w:rPr>
      <w:drawing>
        <wp:inline distT="0" distB="0" distL="0" distR="0" wp14:anchorId="32BB586C" wp14:editId="583BFD67">
          <wp:extent cx="1032268" cy="88582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34766" cy="887969"/>
                  </a:xfrm>
                  <a:prstGeom prst="rect">
                    <a:avLst/>
                  </a:prstGeom>
                </pic:spPr>
              </pic:pic>
            </a:graphicData>
          </a:graphic>
        </wp:inline>
      </w:drawing>
    </w:r>
  </w:p>
  <w:p w14:paraId="464C0E7E" w14:textId="77777777" w:rsidR="001C7B66" w:rsidRDefault="001C7B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478FA"/>
    <w:multiLevelType w:val="hybridMultilevel"/>
    <w:tmpl w:val="ABCC3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04F"/>
    <w:rsid w:val="000815C3"/>
    <w:rsid w:val="00144B5E"/>
    <w:rsid w:val="00155F55"/>
    <w:rsid w:val="00157E5D"/>
    <w:rsid w:val="001C7B66"/>
    <w:rsid w:val="002A1D5F"/>
    <w:rsid w:val="002B1151"/>
    <w:rsid w:val="002C73D3"/>
    <w:rsid w:val="002F6835"/>
    <w:rsid w:val="00310615"/>
    <w:rsid w:val="00352BBE"/>
    <w:rsid w:val="003D0DFB"/>
    <w:rsid w:val="003F0BE4"/>
    <w:rsid w:val="00443BFB"/>
    <w:rsid w:val="004702F5"/>
    <w:rsid w:val="004B029F"/>
    <w:rsid w:val="00526413"/>
    <w:rsid w:val="005745F2"/>
    <w:rsid w:val="00603E04"/>
    <w:rsid w:val="00662AF9"/>
    <w:rsid w:val="006832F1"/>
    <w:rsid w:val="006D7E27"/>
    <w:rsid w:val="00781133"/>
    <w:rsid w:val="0079004F"/>
    <w:rsid w:val="009059EC"/>
    <w:rsid w:val="00941773"/>
    <w:rsid w:val="00A902E9"/>
    <w:rsid w:val="00AE3B0C"/>
    <w:rsid w:val="00C63FCD"/>
    <w:rsid w:val="00CD1111"/>
    <w:rsid w:val="00DD237E"/>
    <w:rsid w:val="00ED7D79"/>
    <w:rsid w:val="00EE6503"/>
    <w:rsid w:val="00F25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2725"/>
  <w15:docId w15:val="{FFDFDB1E-D1FB-434B-8371-75A5170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9004F"/>
    <w:pPr>
      <w:spacing w:after="0" w:line="240" w:lineRule="auto"/>
    </w:pPr>
    <w:rPr>
      <w:rFonts w:ascii="Times New Roman" w:hAnsi="Times New Roman" w:cs="Times New Roman"/>
      <w:sz w:val="24"/>
      <w:szCs w:val="24"/>
      <w:lang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79004F"/>
    <w:pPr>
      <w:tabs>
        <w:tab w:val="center" w:pos="4513"/>
        <w:tab w:val="right" w:pos="9026"/>
      </w:tabs>
    </w:pPr>
  </w:style>
  <w:style w:type="character" w:customStyle="1" w:styleId="CabealhoCarter">
    <w:name w:val="Cabeçalho Caráter"/>
    <w:basedOn w:val="Tipodeletrapredefinidodopargrafo"/>
    <w:link w:val="Cabealho"/>
    <w:uiPriority w:val="99"/>
    <w:rsid w:val="0079004F"/>
    <w:rPr>
      <w:rFonts w:ascii="Times New Roman" w:hAnsi="Times New Roman" w:cs="Times New Roman"/>
      <w:sz w:val="24"/>
      <w:szCs w:val="24"/>
      <w:lang w:eastAsia="en-GB"/>
    </w:rPr>
  </w:style>
  <w:style w:type="paragraph" w:styleId="Rodap">
    <w:name w:val="footer"/>
    <w:basedOn w:val="Normal"/>
    <w:link w:val="RodapCarter"/>
    <w:uiPriority w:val="99"/>
    <w:unhideWhenUsed/>
    <w:rsid w:val="0079004F"/>
    <w:pPr>
      <w:tabs>
        <w:tab w:val="center" w:pos="4513"/>
        <w:tab w:val="right" w:pos="9026"/>
      </w:tabs>
    </w:pPr>
  </w:style>
  <w:style w:type="character" w:customStyle="1" w:styleId="RodapCarter">
    <w:name w:val="Rodapé Caráter"/>
    <w:basedOn w:val="Tipodeletrapredefinidodopargrafo"/>
    <w:link w:val="Rodap"/>
    <w:uiPriority w:val="99"/>
    <w:rsid w:val="0079004F"/>
    <w:rPr>
      <w:rFonts w:ascii="Times New Roman" w:hAnsi="Times New Roman" w:cs="Times New Roman"/>
      <w:sz w:val="24"/>
      <w:szCs w:val="24"/>
      <w:lang w:eastAsia="en-GB"/>
    </w:rPr>
  </w:style>
  <w:style w:type="paragraph" w:styleId="Textodebalo">
    <w:name w:val="Balloon Text"/>
    <w:basedOn w:val="Normal"/>
    <w:link w:val="TextodebaloCarter"/>
    <w:uiPriority w:val="99"/>
    <w:semiHidden/>
    <w:unhideWhenUsed/>
    <w:rsid w:val="0079004F"/>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9004F"/>
    <w:rPr>
      <w:rFonts w:ascii="Tahoma" w:hAnsi="Tahoma" w:cs="Tahoma"/>
      <w:sz w:val="16"/>
      <w:szCs w:val="16"/>
      <w:lang w:eastAsia="en-GB"/>
    </w:rPr>
  </w:style>
  <w:style w:type="paragraph" w:styleId="NormalWeb">
    <w:name w:val="Normal (Web)"/>
    <w:basedOn w:val="Normal"/>
    <w:uiPriority w:val="99"/>
    <w:semiHidden/>
    <w:unhideWhenUsed/>
    <w:rsid w:val="0079004F"/>
    <w:pPr>
      <w:spacing w:before="100" w:beforeAutospacing="1" w:after="100" w:afterAutospacing="1"/>
    </w:pPr>
    <w:rPr>
      <w:rFonts w:eastAsiaTheme="minorEastAsia"/>
    </w:rPr>
  </w:style>
  <w:style w:type="table" w:styleId="Tabelacomgrelha">
    <w:name w:val="Table Grid"/>
    <w:basedOn w:val="Tabelanormal"/>
    <w:uiPriority w:val="59"/>
    <w:rsid w:val="0079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C7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749024">
      <w:bodyDiv w:val="1"/>
      <w:marLeft w:val="0"/>
      <w:marRight w:val="0"/>
      <w:marTop w:val="0"/>
      <w:marBottom w:val="0"/>
      <w:divBdr>
        <w:top w:val="none" w:sz="0" w:space="0" w:color="auto"/>
        <w:left w:val="none" w:sz="0" w:space="0" w:color="auto"/>
        <w:bottom w:val="none" w:sz="0" w:space="0" w:color="auto"/>
        <w:right w:val="none" w:sz="0" w:space="0" w:color="auto"/>
      </w:divBdr>
    </w:div>
    <w:div w:id="156113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iJ2bSCgdTTAhWBbxQKHdhzBqUQjRwIBw&amp;url=https://en.wikipedia.org/wiki/Flag_of_Portugal&amp;psig=AFQjCNElFfMEf2DFbF6HfehdqtBkRIbvww&amp;ust=1493910622805589"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uk/url?sa=i&amp;rct=j&amp;q=&amp;esrc=s&amp;source=images&amp;cd=&amp;cad=rja&amp;uact=8&amp;ved=0ahUKEwiX37rHgdTTAhWBPhQKHbqDAX8QjRwIBw&amp;url=https://en.wikipedia.org/wiki/Flag_of_the_Netherlands&amp;psig=AFQjCNGJ9T9usTAFMy51Dtx_zmBUi1Zq5A&amp;ust=14939107933777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ogle.co.uk/url?sa=i&amp;rct=j&amp;q=&amp;esrc=s&amp;source=images&amp;cd=&amp;cad=rja&amp;uact=8&amp;ved=0ahUKEwjVxNCxgdTTAhUBsBQKHcI3CZ0QjRwIBw&amp;url=https://www.flaginstitute.org/wp/british-flags/the-union-jack-or-the-union-flag/&amp;psig=AFQjCNEaDlZkhqfdNTcsv1WquCG59OpHfQ&amp;ust=149391075550697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ogle.co.uk/url?sa=i&amp;rct=j&amp;q=&amp;esrc=s&amp;source=images&amp;cd=&amp;cad=rja&amp;uact=8&amp;ved=0ahUKEwihkf_cgdTTAhVKORQKHV7yCHgQjRwIBw&amp;url=https://en.wikipedia.org/wiki/Flag_of_Spain&amp;psig=AFQjCNGReuV1jcsvn0Gk0HZ9lOjUFa91Ig&amp;ust=149391084631890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124A7-1BA6-4585-A677-B5A94A6D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6287</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2017-05-17T18:33:00Z</dcterms:created>
  <dcterms:modified xsi:type="dcterms:W3CDTF">2017-05-17T18:33:00Z</dcterms:modified>
</cp:coreProperties>
</file>