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FD8" w:rsidRDefault="006B0FD8" w:rsidP="002D07C0">
      <w:pPr>
        <w:pStyle w:val="gmail-p1"/>
        <w:rPr>
          <w:rStyle w:val="gmail-s1"/>
          <w:rFonts w:asciiTheme="minorHAnsi" w:hAnsiTheme="minorHAnsi"/>
          <w:sz w:val="28"/>
          <w:szCs w:val="28"/>
        </w:rPr>
      </w:pPr>
      <w:bookmarkStart w:id="0" w:name="_GoBack"/>
      <w:bookmarkEnd w:id="0"/>
      <w:r>
        <w:rPr>
          <w:noProof/>
          <w:lang w:val="pt-PT" w:eastAsia="pt-PT"/>
        </w:rPr>
        <w:drawing>
          <wp:inline distT="0" distB="0" distL="0" distR="0" wp14:anchorId="286C721F" wp14:editId="128525A4">
            <wp:extent cx="1426210" cy="1045210"/>
            <wp:effectExtent l="0" t="0" r="2540" b="2540"/>
            <wp:docPr id="2" name="Afbeelding 2" descr="m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210" cy="1045210"/>
                    </a:xfrm>
                    <a:prstGeom prst="rect">
                      <a:avLst/>
                    </a:prstGeom>
                    <a:noFill/>
                    <a:ln>
                      <a:noFill/>
                    </a:ln>
                  </pic:spPr>
                </pic:pic>
              </a:graphicData>
            </a:graphic>
          </wp:inline>
        </w:drawing>
      </w:r>
    </w:p>
    <w:p w:rsidR="00017D33" w:rsidRDefault="00017D33" w:rsidP="006B0FD8">
      <w:pPr>
        <w:pStyle w:val="gmail-p1"/>
        <w:ind w:left="3540" w:firstLine="708"/>
        <w:rPr>
          <w:rStyle w:val="gmail-s1"/>
          <w:rFonts w:asciiTheme="minorHAnsi" w:hAnsiTheme="minorHAnsi"/>
          <w:sz w:val="28"/>
          <w:szCs w:val="28"/>
        </w:rPr>
      </w:pPr>
      <w:r>
        <w:rPr>
          <w:rStyle w:val="gmail-s1"/>
          <w:rFonts w:asciiTheme="minorHAnsi" w:hAnsiTheme="minorHAnsi"/>
          <w:sz w:val="28"/>
          <w:szCs w:val="28"/>
        </w:rPr>
        <w:t>Narrative memory: Miriam Stallaert</w:t>
      </w:r>
    </w:p>
    <w:p w:rsidR="00017D33" w:rsidRDefault="00017D33" w:rsidP="002D07C0">
      <w:pPr>
        <w:pStyle w:val="gmail-p1"/>
        <w:rPr>
          <w:rStyle w:val="gmail-s1"/>
          <w:rFonts w:asciiTheme="minorHAnsi" w:hAnsiTheme="minorHAnsi"/>
          <w:sz w:val="28"/>
          <w:szCs w:val="28"/>
        </w:rPr>
      </w:pPr>
      <w:r>
        <w:rPr>
          <w:rStyle w:val="gmail-s1"/>
          <w:rFonts w:asciiTheme="minorHAnsi" w:hAnsiTheme="minorHAnsi"/>
          <w:sz w:val="28"/>
          <w:szCs w:val="28"/>
        </w:rPr>
        <w:t>The Netherlands</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t>Du</w:t>
      </w:r>
      <w:r w:rsidR="00FE5E02">
        <w:rPr>
          <w:rStyle w:val="gmail-s1"/>
          <w:rFonts w:asciiTheme="minorHAnsi" w:hAnsiTheme="minorHAnsi"/>
          <w:sz w:val="28"/>
          <w:szCs w:val="28"/>
        </w:rPr>
        <w:t xml:space="preserve">ring this project I met </w:t>
      </w:r>
      <w:r w:rsidRPr="002D07C0">
        <w:rPr>
          <w:rStyle w:val="gmail-s1"/>
          <w:rFonts w:asciiTheme="minorHAnsi" w:hAnsiTheme="minorHAnsi"/>
          <w:sz w:val="28"/>
          <w:szCs w:val="28"/>
        </w:rPr>
        <w:t>passionate school leaders from Portugal, Spain, Poland, Italy, and Great Britain, who have changed me personally, as a school leader. We had beautiful conversations in the week we spent together, all discussing the different aspects of being a school leader. Even though our contexts are often very different, you always take a lot from it and compare it to your own situation. You reflect on your role as a school leader and build on that. It is evident that (other)school leaders are in networks that can contribute to expanding and exploring your own ideas. </w:t>
      </w:r>
      <w:r w:rsidRPr="002D07C0">
        <w:rPr>
          <w:rFonts w:asciiTheme="minorHAnsi" w:hAnsiTheme="minorHAnsi"/>
          <w:sz w:val="28"/>
          <w:szCs w:val="28"/>
        </w:rPr>
        <w:t>In Portugal, I saw an example of this. Seven Portuguese school leaders are involved in this project and have the opportunity to think with foreign colleagues, to exchange experiences on key aspects that make a school leader successful. I was sorry that I was the only school director of the Netherlands in this meeting, as you miss a sparring partner. Certainly, in the continuous line to Secondary Education, it is an add</w:t>
      </w:r>
      <w:r w:rsidR="00FE5E02">
        <w:rPr>
          <w:rFonts w:asciiTheme="minorHAnsi" w:hAnsiTheme="minorHAnsi"/>
          <w:sz w:val="28"/>
          <w:szCs w:val="28"/>
        </w:rPr>
        <w:t xml:space="preserve">ed value to also have a </w:t>
      </w:r>
      <w:r w:rsidRPr="002D07C0">
        <w:rPr>
          <w:rFonts w:asciiTheme="minorHAnsi" w:hAnsiTheme="minorHAnsi"/>
          <w:sz w:val="28"/>
          <w:szCs w:val="28"/>
        </w:rPr>
        <w:t xml:space="preserve"> representative of  </w:t>
      </w:r>
      <w:r w:rsidR="00FE5E02">
        <w:rPr>
          <w:rFonts w:asciiTheme="minorHAnsi" w:hAnsiTheme="minorHAnsi"/>
          <w:sz w:val="28"/>
          <w:szCs w:val="28"/>
        </w:rPr>
        <w:t>secundairy</w:t>
      </w:r>
      <w:r w:rsidRPr="002D07C0">
        <w:rPr>
          <w:rFonts w:asciiTheme="minorHAnsi" w:hAnsiTheme="minorHAnsi"/>
          <w:sz w:val="28"/>
          <w:szCs w:val="28"/>
        </w:rPr>
        <w:t xml:space="preserve"> education in this project. We have seen that the relationship with the local government in our city is crucial because this project was initiated by the municipality of Den Bosch. A Bossche educational agenda will be created, which will jointly invest in important educational developments such as the formation of Child Centers from 0 to 13.</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t>In Portugal, I saw </w:t>
      </w:r>
      <w:r w:rsidRPr="002D07C0">
        <w:rPr>
          <w:rStyle w:val="gmail-s2"/>
          <w:rFonts w:asciiTheme="minorHAnsi" w:hAnsiTheme="minorHAnsi"/>
          <w:sz w:val="28"/>
          <w:szCs w:val="28"/>
        </w:rPr>
        <w:t>two</w:t>
      </w:r>
      <w:r w:rsidRPr="002D07C0">
        <w:rPr>
          <w:rStyle w:val="gmail-s1"/>
          <w:rFonts w:asciiTheme="minorHAnsi" w:hAnsiTheme="minorHAnsi"/>
          <w:sz w:val="28"/>
          <w:szCs w:val="28"/>
        </w:rPr>
        <w:t> large schools, primary and secondary education, together</w:t>
      </w:r>
      <w:r w:rsidRPr="002D07C0">
        <w:rPr>
          <w:rStyle w:val="gmail-s2"/>
          <w:rFonts w:asciiTheme="minorHAnsi" w:hAnsiTheme="minorHAnsi"/>
          <w:sz w:val="28"/>
          <w:szCs w:val="28"/>
        </w:rPr>
        <w:t> in one location</w:t>
      </w:r>
      <w:r w:rsidRPr="002D07C0">
        <w:rPr>
          <w:rStyle w:val="gmail-s1"/>
          <w:rFonts w:asciiTheme="minorHAnsi" w:hAnsiTheme="minorHAnsi"/>
          <w:sz w:val="28"/>
          <w:szCs w:val="28"/>
        </w:rPr>
        <w:t>. Here I found good examples of a suitable education initiated by one school leader. These are inspiring examples that strengthen me in the idea of making suitable education better in the Netherlands; to ensure that the students do not need to leave their neighborhood, but feel they belong there. The discussion of the uniforms has been conducted. Does it help all children to have equal opportunities? That is the main reason </w:t>
      </w:r>
      <w:r w:rsidRPr="002D07C0">
        <w:rPr>
          <w:rStyle w:val="gmail-s3"/>
          <w:rFonts w:asciiTheme="minorHAnsi" w:hAnsiTheme="minorHAnsi"/>
          <w:sz w:val="28"/>
          <w:szCs w:val="28"/>
        </w:rPr>
        <w:t>they use uniforms</w:t>
      </w:r>
      <w:r w:rsidRPr="002D07C0">
        <w:rPr>
          <w:rStyle w:val="gmail-s1"/>
          <w:rFonts w:asciiTheme="minorHAnsi" w:hAnsiTheme="minorHAnsi"/>
          <w:sz w:val="28"/>
          <w:szCs w:val="28"/>
        </w:rPr>
        <w:t> in Portugal and Great Britain. In the Netherlands that is unthinkable. There is a lot of attention and space for the students in the Netherlands to develop their own identity. Clothing is also an important aspect. Of course there are big differences. It is interesting to ask children how they think about it. Do they experience equal opportunities?</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lastRenderedPageBreak/>
        <w:t>In the Netherlands we discuss how much autonomy a school leader has to set up the curriculum. In this context I have shown how art and culture,  study a</w:t>
      </w:r>
      <w:r w:rsidR="00A32581">
        <w:rPr>
          <w:rStyle w:val="gmail-s1"/>
          <w:rFonts w:asciiTheme="minorHAnsi" w:hAnsiTheme="minorHAnsi"/>
          <w:sz w:val="28"/>
          <w:szCs w:val="28"/>
        </w:rPr>
        <w:t>round a theme and child special needs</w:t>
      </w:r>
      <w:r w:rsidRPr="002D07C0">
        <w:rPr>
          <w:rStyle w:val="gmail-s1"/>
          <w:rFonts w:asciiTheme="minorHAnsi" w:hAnsiTheme="minorHAnsi"/>
          <w:sz w:val="28"/>
          <w:szCs w:val="28"/>
        </w:rPr>
        <w:t xml:space="preserve"> education are spearheads of the childhood center 't Schrijverke. The management, </w:t>
      </w:r>
      <w:r w:rsidRPr="002D07C0">
        <w:rPr>
          <w:rStyle w:val="gmail-s2"/>
          <w:rFonts w:asciiTheme="minorHAnsi" w:hAnsiTheme="minorHAnsi"/>
          <w:sz w:val="28"/>
          <w:szCs w:val="28"/>
        </w:rPr>
        <w:t>which tasks leads a school leader</w:t>
      </w:r>
      <w:r w:rsidRPr="002D07C0">
        <w:rPr>
          <w:rStyle w:val="gmail-s1"/>
          <w:rFonts w:asciiTheme="minorHAnsi" w:hAnsiTheme="minorHAnsi"/>
          <w:sz w:val="28"/>
          <w:szCs w:val="28"/>
        </w:rPr>
        <w:t>, determines the school development, the innovative power. You, as a school leader get the opportunity to focus on the educational side: curriculum, expertise and professionalization of your team. In my case I have shown that, </w:t>
      </w:r>
      <w:r w:rsidRPr="002D07C0">
        <w:rPr>
          <w:rStyle w:val="gmail-s2"/>
          <w:rFonts w:asciiTheme="minorHAnsi" w:hAnsiTheme="minorHAnsi"/>
          <w:sz w:val="28"/>
          <w:szCs w:val="28"/>
        </w:rPr>
        <w:t>as a school</w:t>
      </w:r>
      <w:r w:rsidRPr="002D07C0">
        <w:rPr>
          <w:rStyle w:val="gmail-s1"/>
          <w:rFonts w:asciiTheme="minorHAnsi" w:hAnsiTheme="minorHAnsi"/>
          <w:sz w:val="28"/>
          <w:szCs w:val="28"/>
        </w:rPr>
        <w:t>, I am part of a foundation in which 23 schools are included in which you are supported as a school leader in personnel affairs, facilitation, financial and educational matters. There is a strategic policy plan, which you can translate into your own situation. In conversations with foreign school leaders I see similarities with Great Britain. Other partners experience less ( autonomy). The continuous pressure for results stands in the way of new developments. In secondary education, school leaders in the Netherlands also experience more autonomy and always try to move their education in relation to the labor market. They are also focusing more on international developments.</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t>In Madrid we have seen wonderful schools and passionate school leaders at work. An example for all school leaders, as you see how they invest in the relationship with children and make the children aware of their own responsibility in their development, being coached all the time by the teachers. The director shows that he is interested, involved and sincerely curious about the children. In the groups it was clearly visible what the goals were that students should master in any particular phase. I also saw that a serious investment is made in the relationship with the parents. Educational Partnership by taking an active role as a school. </w:t>
      </w:r>
      <w:r w:rsidRPr="002D07C0">
        <w:rPr>
          <w:rStyle w:val="gmail-s3"/>
          <w:rFonts w:asciiTheme="minorHAnsi" w:hAnsiTheme="minorHAnsi"/>
          <w:sz w:val="28"/>
          <w:szCs w:val="28"/>
        </w:rPr>
        <w:t>Parents are not yet seen as a participant in the learning process</w:t>
      </w:r>
      <w:r w:rsidRPr="002D07C0">
        <w:rPr>
          <w:rStyle w:val="gmail-s1"/>
          <w:rFonts w:asciiTheme="minorHAnsi" w:hAnsiTheme="minorHAnsi"/>
          <w:sz w:val="28"/>
          <w:szCs w:val="28"/>
        </w:rPr>
        <w:t>. Training in continuing education, matching the students' future opportunities, were wonderful examples for all of us. An example was the hotel school and the school in which autotechnics were taught. Impressive.</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t xml:space="preserve">During this trip, each partner gave a presentation about the quality care monitor and the various instruments used. Here too, autonomy was discussed. What quality tools are required and where are you allowed to make a choice for your school in particular. Here again, it became clear how the returns demanded by the inspection put pressure on school leaders, which often prevent new developments. They are too specific and isolated. It obstructs the holistic view of children and gets in the way of  the integration of subjects. Also, the team's expertise and time available for professionalization have been discussed intensively. Major differences have been noted. Most of the </w:t>
      </w:r>
      <w:r w:rsidRPr="002D07C0">
        <w:rPr>
          <w:rStyle w:val="gmail-s1"/>
          <w:rFonts w:asciiTheme="minorHAnsi" w:hAnsiTheme="minorHAnsi"/>
          <w:sz w:val="28"/>
          <w:szCs w:val="28"/>
        </w:rPr>
        <w:lastRenderedPageBreak/>
        <w:t>professionalization activities are still being directed by school leaders. We unanimously agree that teachers should also gain autonomy. They themselves can determine what they need as long it is in line with the vision and school development.</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t>Financially, there are major differences between the countries. Also private or state funded education produce major differences, which limits  chances. Resources are then a frustrating aspect in development. Time and money are indispensable in innovations. Also with regard to the status of the teacher's profession, there are major differences. Salaries vary widely. In the Netherlands, salaries are highest. Everywhere we see the problem that there are too few male teachers, especially in primary education.</w:t>
      </w:r>
      <w:r w:rsidRPr="002D07C0">
        <w:rPr>
          <w:rFonts w:asciiTheme="minorHAnsi" w:hAnsiTheme="minorHAnsi"/>
          <w:sz w:val="28"/>
          <w:szCs w:val="28"/>
        </w:rPr>
        <w:t>We conclude that a school leader with all participants and stakeholders has to formulate a </w:t>
      </w:r>
      <w:r w:rsidRPr="002D07C0">
        <w:rPr>
          <w:rStyle w:val="gmail-s3"/>
          <w:rFonts w:asciiTheme="minorHAnsi" w:hAnsiTheme="minorHAnsi"/>
          <w:sz w:val="28"/>
          <w:szCs w:val="28"/>
        </w:rPr>
        <w:t>clear vision that needs to be precisely layed out.</w:t>
      </w:r>
      <w:r w:rsidRPr="002D07C0">
        <w:rPr>
          <w:rStyle w:val="gmail-s1"/>
          <w:rFonts w:asciiTheme="minorHAnsi" w:hAnsiTheme="minorHAnsi"/>
          <w:sz w:val="28"/>
          <w:szCs w:val="28"/>
        </w:rPr>
        <w:t>All partners must feel they own this concept and jointly enter the mission. It is important that the team feels competent and confident to shape the vision. Appropriate professionalization is sought. Clear plans are made in a PDCA cycle. Time and resources are linked to the development and those results are being monitored in the meantime to make possible adjustments. </w:t>
      </w:r>
    </w:p>
    <w:p w:rsidR="002D07C0" w:rsidRPr="002D07C0" w:rsidRDefault="002D07C0" w:rsidP="002D07C0">
      <w:pPr>
        <w:pStyle w:val="gmail-p2"/>
        <w:rPr>
          <w:rFonts w:asciiTheme="minorHAnsi" w:hAnsiTheme="minorHAnsi"/>
          <w:sz w:val="28"/>
          <w:szCs w:val="28"/>
        </w:rPr>
      </w:pPr>
      <w:r w:rsidRPr="002D07C0">
        <w:rPr>
          <w:rFonts w:asciiTheme="minorHAnsi" w:hAnsiTheme="minorHAnsi"/>
          <w:sz w:val="28"/>
          <w:szCs w:val="28"/>
        </w:rPr>
        <w:t>In this project we got the opportunity to step out of our direct school environment and to engage  with foreign partners with different perspectives to identify factors of successful leadership.</w:t>
      </w:r>
    </w:p>
    <w:p w:rsidR="002D07C0" w:rsidRPr="002D07C0" w:rsidRDefault="002D07C0" w:rsidP="002D07C0">
      <w:pPr>
        <w:pStyle w:val="gmail-p1"/>
        <w:rPr>
          <w:rFonts w:asciiTheme="minorHAnsi" w:hAnsiTheme="minorHAnsi"/>
          <w:sz w:val="28"/>
          <w:szCs w:val="28"/>
        </w:rPr>
      </w:pPr>
      <w:r w:rsidRPr="002D07C0">
        <w:rPr>
          <w:rStyle w:val="gmail-s1"/>
          <w:rFonts w:asciiTheme="minorHAnsi" w:hAnsiTheme="minorHAnsi"/>
          <w:sz w:val="28"/>
          <w:szCs w:val="28"/>
        </w:rPr>
        <w:t>May 2017</w:t>
      </w:r>
    </w:p>
    <w:p w:rsidR="006E062C" w:rsidRPr="002D07C0" w:rsidRDefault="002D07C0" w:rsidP="002D07C0">
      <w:pPr>
        <w:rPr>
          <w:rFonts w:asciiTheme="minorHAnsi" w:hAnsiTheme="minorHAnsi"/>
          <w:sz w:val="28"/>
          <w:szCs w:val="28"/>
        </w:rPr>
      </w:pPr>
      <w:r w:rsidRPr="002D07C0">
        <w:rPr>
          <w:rFonts w:asciiTheme="minorHAnsi" w:eastAsia="Times New Roman" w:hAnsiTheme="minorHAnsi"/>
          <w:sz w:val="28"/>
          <w:szCs w:val="28"/>
        </w:rPr>
        <w:br/>
      </w:r>
    </w:p>
    <w:sectPr w:rsidR="006E062C" w:rsidRPr="002D0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C0"/>
    <w:rsid w:val="00017D33"/>
    <w:rsid w:val="002D07C0"/>
    <w:rsid w:val="006B0FD8"/>
    <w:rsid w:val="006E062C"/>
    <w:rsid w:val="00A32581"/>
    <w:rsid w:val="00E074A7"/>
    <w:rsid w:val="00FE5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E0451-88B0-4C7A-B2C1-F66B02E6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07C0"/>
    <w:pPr>
      <w:spacing w:after="0" w:line="240" w:lineRule="auto"/>
    </w:pPr>
    <w:rPr>
      <w:rFonts w:ascii="Times New Roman" w:hAnsi="Times New Roman" w:cs="Times New Roman"/>
      <w:sz w:val="24"/>
      <w:szCs w:val="24"/>
      <w:lang w:eastAsia="nl-N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mail-p1">
    <w:name w:val="gmail-p1"/>
    <w:basedOn w:val="Normal"/>
    <w:rsid w:val="002D07C0"/>
    <w:pPr>
      <w:spacing w:before="100" w:beforeAutospacing="1" w:after="100" w:afterAutospacing="1"/>
    </w:pPr>
  </w:style>
  <w:style w:type="paragraph" w:customStyle="1" w:styleId="gmail-p2">
    <w:name w:val="gmail-p2"/>
    <w:basedOn w:val="Normal"/>
    <w:rsid w:val="002D07C0"/>
    <w:pPr>
      <w:spacing w:before="100" w:beforeAutospacing="1" w:after="100" w:afterAutospacing="1"/>
    </w:pPr>
  </w:style>
  <w:style w:type="character" w:customStyle="1" w:styleId="gmail-s1">
    <w:name w:val="gmail-s1"/>
    <w:basedOn w:val="Tipodeletrapredefinidodopargrafo"/>
    <w:rsid w:val="002D07C0"/>
  </w:style>
  <w:style w:type="character" w:customStyle="1" w:styleId="gmail-s2">
    <w:name w:val="gmail-s2"/>
    <w:basedOn w:val="Tipodeletrapredefinidodopargrafo"/>
    <w:rsid w:val="002D07C0"/>
  </w:style>
  <w:style w:type="character" w:customStyle="1" w:styleId="gmail-s3">
    <w:name w:val="gmail-s3"/>
    <w:basedOn w:val="Tipodeletrapredefinidodopargrafo"/>
    <w:rsid w:val="002D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5615</Characters>
  <Application>Microsoft Office Word</Application>
  <DocSecurity>0</DocSecurity>
  <Lines>46</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HP</cp:lastModifiedBy>
  <cp:revision>2</cp:revision>
  <dcterms:created xsi:type="dcterms:W3CDTF">2017-05-17T19:11:00Z</dcterms:created>
  <dcterms:modified xsi:type="dcterms:W3CDTF">2017-05-17T19:11:00Z</dcterms:modified>
</cp:coreProperties>
</file>