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BF" w:rsidRPr="00332DBF" w:rsidRDefault="00332DBF" w:rsidP="00332DBF">
      <w:pPr>
        <w:spacing w:after="0"/>
        <w:jc w:val="center"/>
        <w:rPr>
          <w:rFonts w:ascii="Comic Sans MS" w:eastAsia="Times New Roman" w:hAnsi="Comic Sans MS" w:cs="Tahoma"/>
          <w:b/>
          <w:bCs/>
          <w:sz w:val="40"/>
          <w:szCs w:val="40"/>
          <w:lang w:val="pt-PT" w:eastAsia="pt-PT"/>
        </w:rPr>
      </w:pPr>
      <w:r>
        <w:rPr>
          <w:rFonts w:ascii="Comic Sans MS" w:eastAsia="Times New Roman" w:hAnsi="Comic Sans MS" w:cs="Tahoma"/>
          <w:b/>
          <w:bCs/>
          <w:sz w:val="40"/>
          <w:szCs w:val="40"/>
          <w:lang w:val="pt-PT" w:eastAsia="pt-PT"/>
        </w:rPr>
        <w:t xml:space="preserve">Projeto do </w:t>
      </w:r>
      <w:r w:rsidRPr="00332DBF">
        <w:rPr>
          <w:rFonts w:ascii="Comic Sans MS" w:eastAsia="Times New Roman" w:hAnsi="Comic Sans MS" w:cs="Tahoma"/>
          <w:b/>
          <w:bCs/>
          <w:sz w:val="40"/>
          <w:szCs w:val="40"/>
          <w:lang w:val="pt-PT" w:eastAsia="pt-PT"/>
        </w:rPr>
        <w:t>EduFor apresenta</w:t>
      </w:r>
      <w:r>
        <w:rPr>
          <w:rFonts w:ascii="Comic Sans MS" w:eastAsia="Times New Roman" w:hAnsi="Comic Sans MS" w:cs="Tahoma"/>
          <w:b/>
          <w:bCs/>
          <w:sz w:val="40"/>
          <w:szCs w:val="40"/>
          <w:lang w:val="pt-PT" w:eastAsia="pt-PT"/>
        </w:rPr>
        <w:t xml:space="preserve">do </w:t>
      </w:r>
      <w:r w:rsidRPr="00332DBF">
        <w:rPr>
          <w:rFonts w:ascii="Comic Sans MS" w:eastAsia="Times New Roman" w:hAnsi="Comic Sans MS" w:cs="Tahoma"/>
          <w:b/>
          <w:bCs/>
          <w:sz w:val="40"/>
          <w:szCs w:val="40"/>
          <w:lang w:val="pt-PT" w:eastAsia="pt-PT"/>
        </w:rPr>
        <w:t>no Reino Unido</w:t>
      </w:r>
    </w:p>
    <w:p w:rsidR="002E3A53" w:rsidRPr="005D45ED" w:rsidRDefault="002E3A53" w:rsidP="00E43158">
      <w:pPr>
        <w:tabs>
          <w:tab w:val="left" w:pos="8505"/>
        </w:tabs>
        <w:spacing w:after="0" w:line="240" w:lineRule="auto"/>
        <w:ind w:left="708" w:right="709"/>
        <w:rPr>
          <w:rFonts w:ascii="Tahoma" w:hAnsi="Tahoma" w:cs="Tahoma"/>
          <w:b/>
          <w:lang w:val="pt-PT"/>
        </w:rPr>
      </w:pPr>
    </w:p>
    <w:p w:rsidR="00A34488" w:rsidRDefault="00427133" w:rsidP="005E20E7">
      <w:pPr>
        <w:tabs>
          <w:tab w:val="left" w:pos="8505"/>
        </w:tabs>
        <w:spacing w:after="0" w:line="360" w:lineRule="auto"/>
        <w:jc w:val="both"/>
        <w:rPr>
          <w:rFonts w:ascii="Tahoma" w:hAnsi="Tahoma" w:cs="Tahoma"/>
          <w:lang w:val="pt-PT"/>
        </w:rPr>
      </w:pPr>
      <w:r w:rsidRPr="005D45ED">
        <w:rPr>
          <w:rFonts w:ascii="Tahoma" w:hAnsi="Tahoma" w:cs="Tahoma"/>
          <w:lang w:val="pt-PT"/>
        </w:rPr>
        <w:t xml:space="preserve">No passado dia 16 de março, no </w:t>
      </w:r>
      <w:proofErr w:type="spellStart"/>
      <w:r w:rsidRPr="005D45ED">
        <w:rPr>
          <w:rFonts w:ascii="Tahoma" w:hAnsi="Tahoma" w:cs="Tahoma"/>
          <w:lang w:val="pt-PT"/>
        </w:rPr>
        <w:t>Education</w:t>
      </w:r>
      <w:proofErr w:type="spellEnd"/>
      <w:r w:rsidRPr="005D45ED">
        <w:rPr>
          <w:rFonts w:ascii="Tahoma" w:hAnsi="Tahoma" w:cs="Tahoma"/>
          <w:lang w:val="pt-PT"/>
        </w:rPr>
        <w:t xml:space="preserve"> Show, um dos maiores eventos de educação que se realiza anualmente na cidade de Birmingham, Reino Unido, o Diretor do EduFor, José Miguel Sousa, e a Diretora da </w:t>
      </w:r>
      <w:r w:rsidRPr="005D45ED">
        <w:rPr>
          <w:rFonts w:ascii="Tahoma" w:hAnsi="Tahoma" w:cs="Tahoma"/>
          <w:color w:val="000000"/>
        </w:rPr>
        <w:t>Branston Junior Academy</w:t>
      </w:r>
      <w:r w:rsidRPr="005D45ED">
        <w:rPr>
          <w:rFonts w:ascii="Tahoma" w:hAnsi="Tahoma" w:cs="Tahoma"/>
          <w:color w:val="000000"/>
          <w:lang w:val="pt-PT"/>
        </w:rPr>
        <w:t xml:space="preserve">, </w:t>
      </w:r>
      <w:proofErr w:type="spellStart"/>
      <w:r w:rsidRPr="005D45ED">
        <w:rPr>
          <w:rFonts w:ascii="Tahoma" w:hAnsi="Tahoma" w:cs="Tahoma"/>
          <w:color w:val="000000"/>
          <w:lang w:val="pt-PT"/>
        </w:rPr>
        <w:t>Rachael</w:t>
      </w:r>
      <w:proofErr w:type="spellEnd"/>
      <w:r w:rsidRPr="005D45ED">
        <w:rPr>
          <w:rFonts w:ascii="Tahoma" w:hAnsi="Tahoma" w:cs="Tahoma"/>
          <w:color w:val="000000"/>
          <w:lang w:val="pt-PT"/>
        </w:rPr>
        <w:t xml:space="preserve"> </w:t>
      </w:r>
      <w:proofErr w:type="spellStart"/>
      <w:r w:rsidRPr="005D45ED">
        <w:rPr>
          <w:rFonts w:ascii="Tahoma" w:hAnsi="Tahoma" w:cs="Tahoma"/>
          <w:color w:val="000000"/>
          <w:lang w:val="pt-PT"/>
        </w:rPr>
        <w:t>Shaw</w:t>
      </w:r>
      <w:proofErr w:type="spellEnd"/>
      <w:r w:rsidRPr="005D45ED">
        <w:rPr>
          <w:rFonts w:ascii="Tahoma" w:hAnsi="Tahoma" w:cs="Tahoma"/>
          <w:color w:val="000000"/>
          <w:lang w:val="pt-PT"/>
        </w:rPr>
        <w:t xml:space="preserve">, </w:t>
      </w:r>
      <w:r w:rsidR="00B27B3B" w:rsidRPr="005D45ED">
        <w:rPr>
          <w:rFonts w:ascii="Tahoma" w:hAnsi="Tahoma" w:cs="Tahoma"/>
          <w:color w:val="000000"/>
          <w:lang w:val="pt-PT"/>
        </w:rPr>
        <w:t>dinamiza</w:t>
      </w:r>
      <w:r w:rsidR="006A6CFD" w:rsidRPr="005D45ED">
        <w:rPr>
          <w:rFonts w:ascii="Tahoma" w:hAnsi="Tahoma" w:cs="Tahoma"/>
          <w:color w:val="000000"/>
          <w:lang w:val="pt-PT"/>
        </w:rPr>
        <w:t xml:space="preserve">ram </w:t>
      </w:r>
      <w:r w:rsidR="00B27B3B" w:rsidRPr="005D45ED">
        <w:rPr>
          <w:rFonts w:ascii="Tahoma" w:hAnsi="Tahoma" w:cs="Tahoma"/>
          <w:color w:val="000000"/>
          <w:lang w:val="pt-PT"/>
        </w:rPr>
        <w:t>uma conferência intitulada “</w:t>
      </w:r>
      <w:proofErr w:type="spellStart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>Headteachers</w:t>
      </w:r>
      <w:proofErr w:type="spellEnd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 xml:space="preserve"> as </w:t>
      </w:r>
      <w:proofErr w:type="spellStart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>Promoters</w:t>
      </w:r>
      <w:proofErr w:type="spellEnd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 xml:space="preserve"> </w:t>
      </w:r>
      <w:proofErr w:type="spellStart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>of</w:t>
      </w:r>
      <w:proofErr w:type="spellEnd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 xml:space="preserve"> Curriculum </w:t>
      </w:r>
      <w:proofErr w:type="spellStart"/>
      <w:r w:rsidR="00B27B3B" w:rsidRPr="005D45ED">
        <w:rPr>
          <w:rFonts w:ascii="Tahoma" w:eastAsia="Times New Roman" w:hAnsi="Tahoma" w:cs="Tahoma"/>
          <w:bCs/>
          <w:kern w:val="36"/>
          <w:lang w:val="pt-PT" w:eastAsia="pt-PT"/>
        </w:rPr>
        <w:t>Innovation</w:t>
      </w:r>
      <w:proofErr w:type="spellEnd"/>
      <w:r w:rsidR="006A6CFD" w:rsidRPr="005D45ED">
        <w:rPr>
          <w:rFonts w:ascii="Tahoma" w:eastAsia="Times New Roman" w:hAnsi="Tahoma" w:cs="Tahoma"/>
          <w:bCs/>
          <w:kern w:val="36"/>
          <w:lang w:val="pt-PT" w:eastAsia="pt-PT"/>
        </w:rPr>
        <w:t>” (</w:t>
      </w:r>
      <w:r w:rsidR="006A6CFD" w:rsidRPr="005D45ED">
        <w:rPr>
          <w:rFonts w:ascii="Tahoma" w:hAnsi="Tahoma" w:cs="Tahoma"/>
          <w:color w:val="000000"/>
          <w:lang w:val="pt-PT"/>
        </w:rPr>
        <w:t xml:space="preserve">Os Diretores de Escola </w:t>
      </w:r>
      <w:r w:rsidR="00EE7996" w:rsidRPr="005D45ED">
        <w:rPr>
          <w:rFonts w:ascii="Tahoma" w:hAnsi="Tahoma" w:cs="Tahoma"/>
          <w:color w:val="000000"/>
          <w:lang w:val="pt-PT"/>
        </w:rPr>
        <w:t xml:space="preserve">como </w:t>
      </w:r>
      <w:r w:rsidR="006A6CFD" w:rsidRPr="005D45ED">
        <w:rPr>
          <w:rFonts w:ascii="Tahoma" w:hAnsi="Tahoma" w:cs="Tahoma"/>
          <w:color w:val="000000"/>
          <w:lang w:val="pt-PT"/>
        </w:rPr>
        <w:t>Promotores da I</w:t>
      </w:r>
      <w:r w:rsidR="00EE7996" w:rsidRPr="005D45ED">
        <w:rPr>
          <w:rFonts w:ascii="Tahoma" w:hAnsi="Tahoma" w:cs="Tahoma"/>
          <w:color w:val="000000"/>
          <w:lang w:val="pt-PT"/>
        </w:rPr>
        <w:t xml:space="preserve">novação </w:t>
      </w:r>
      <w:r w:rsidR="006A6CFD" w:rsidRPr="005D45ED">
        <w:rPr>
          <w:rFonts w:ascii="Tahoma" w:hAnsi="Tahoma" w:cs="Tahoma"/>
          <w:color w:val="000000"/>
          <w:lang w:val="pt-PT"/>
        </w:rPr>
        <w:t>C</w:t>
      </w:r>
      <w:r w:rsidR="00EE7996" w:rsidRPr="005D45ED">
        <w:rPr>
          <w:rFonts w:ascii="Tahoma" w:hAnsi="Tahoma" w:cs="Tahoma"/>
          <w:color w:val="000000"/>
          <w:lang w:val="pt-PT"/>
        </w:rPr>
        <w:t>urricular</w:t>
      </w:r>
      <w:r w:rsidR="006A6CFD" w:rsidRPr="005D45ED">
        <w:rPr>
          <w:rFonts w:ascii="Tahoma" w:hAnsi="Tahoma" w:cs="Tahoma"/>
          <w:color w:val="000000"/>
          <w:lang w:val="pt-PT"/>
        </w:rPr>
        <w:t xml:space="preserve">). A comunicação inseriu-se numa das atividades do Evento de Formação que decorreu durante essa semana no Reino Unido, no âmbito do </w:t>
      </w:r>
      <w:r w:rsidR="006A6CFD" w:rsidRPr="005D45ED">
        <w:rPr>
          <w:rFonts w:ascii="Tahoma" w:hAnsi="Tahoma" w:cs="Tahoma"/>
          <w:lang w:val="pt-PT"/>
        </w:rPr>
        <w:t>projeto Erasmus+ KA2 “</w:t>
      </w:r>
      <w:proofErr w:type="spellStart"/>
      <w:r w:rsidR="006A6CFD" w:rsidRPr="005D45ED">
        <w:rPr>
          <w:rFonts w:ascii="Tahoma" w:hAnsi="Tahoma" w:cs="Tahoma"/>
          <w:lang w:val="pt-PT"/>
        </w:rPr>
        <w:t>Managing</w:t>
      </w:r>
      <w:proofErr w:type="spellEnd"/>
      <w:r w:rsidR="006A6CFD" w:rsidRPr="005D45ED">
        <w:rPr>
          <w:rFonts w:ascii="Tahoma" w:hAnsi="Tahoma" w:cs="Tahoma"/>
          <w:lang w:val="pt-PT"/>
        </w:rPr>
        <w:t xml:space="preserve"> for @ </w:t>
      </w:r>
      <w:proofErr w:type="spellStart"/>
      <w:r w:rsidR="006A6CFD" w:rsidRPr="005D45ED">
        <w:rPr>
          <w:rFonts w:ascii="Tahoma" w:hAnsi="Tahoma" w:cs="Tahoma"/>
          <w:lang w:val="pt-PT"/>
        </w:rPr>
        <w:t>School</w:t>
      </w:r>
      <w:proofErr w:type="spellEnd"/>
      <w:r w:rsidR="006A6CFD" w:rsidRPr="005D45ED">
        <w:rPr>
          <w:rFonts w:ascii="Tahoma" w:hAnsi="Tahoma" w:cs="Tahoma"/>
          <w:lang w:val="pt-PT"/>
        </w:rPr>
        <w:t xml:space="preserve"> </w:t>
      </w:r>
      <w:proofErr w:type="spellStart"/>
      <w:r w:rsidR="006A6CFD" w:rsidRPr="005D45ED">
        <w:rPr>
          <w:rFonts w:ascii="Tahoma" w:hAnsi="Tahoma" w:cs="Tahoma"/>
          <w:lang w:val="pt-PT"/>
        </w:rPr>
        <w:t>of</w:t>
      </w:r>
      <w:proofErr w:type="spellEnd"/>
      <w:r w:rsidR="006A6CFD" w:rsidRPr="005D45ED">
        <w:rPr>
          <w:rFonts w:ascii="Tahoma" w:hAnsi="Tahoma" w:cs="Tahoma"/>
          <w:lang w:val="pt-PT"/>
        </w:rPr>
        <w:t xml:space="preserve"> </w:t>
      </w:r>
      <w:proofErr w:type="spellStart"/>
      <w:r w:rsidR="006A6CFD" w:rsidRPr="005D45ED">
        <w:rPr>
          <w:rFonts w:ascii="Tahoma" w:hAnsi="Tahoma" w:cs="Tahoma"/>
          <w:lang w:val="pt-PT"/>
        </w:rPr>
        <w:t>Success</w:t>
      </w:r>
      <w:proofErr w:type="spellEnd"/>
      <w:r w:rsidR="006A6CFD" w:rsidRPr="005D45ED">
        <w:rPr>
          <w:rFonts w:ascii="Tahoma" w:hAnsi="Tahoma" w:cs="Tahoma"/>
          <w:lang w:val="pt-PT"/>
        </w:rPr>
        <w:t xml:space="preserve"> (</w:t>
      </w:r>
      <w:proofErr w:type="gramStart"/>
      <w:r w:rsidR="006A6CFD" w:rsidRPr="005D45ED">
        <w:rPr>
          <w:rFonts w:ascii="Tahoma" w:hAnsi="Tahoma" w:cs="Tahoma"/>
          <w:lang w:val="pt-PT"/>
        </w:rPr>
        <w:t>M@SS)</w:t>
      </w:r>
      <w:proofErr w:type="gramEnd"/>
      <w:r w:rsidR="006A6CFD" w:rsidRPr="005D45ED">
        <w:rPr>
          <w:rFonts w:ascii="Tahoma" w:hAnsi="Tahoma" w:cs="Tahoma"/>
          <w:lang w:val="pt-PT"/>
        </w:rPr>
        <w:t xml:space="preserve">”, coordenado pelo </w:t>
      </w:r>
      <w:r w:rsidR="00E111CA" w:rsidRPr="005D45ED">
        <w:rPr>
          <w:rFonts w:ascii="Tahoma" w:hAnsi="Tahoma" w:cs="Tahoma"/>
          <w:lang w:val="pt-PT"/>
        </w:rPr>
        <w:t xml:space="preserve">Centro de Formação de Associação de Escolas EduFor, com sede </w:t>
      </w:r>
      <w:r w:rsidR="006A6CFD" w:rsidRPr="005D45ED">
        <w:rPr>
          <w:rFonts w:ascii="Tahoma" w:hAnsi="Tahoma" w:cs="Tahoma"/>
          <w:lang w:val="pt-PT"/>
        </w:rPr>
        <w:t xml:space="preserve">em Mangualde. </w:t>
      </w:r>
    </w:p>
    <w:p w:rsidR="00427133" w:rsidRPr="005D45ED" w:rsidRDefault="006A6CFD" w:rsidP="005E20E7">
      <w:pPr>
        <w:tabs>
          <w:tab w:val="left" w:pos="8505"/>
        </w:tabs>
        <w:spacing w:after="0" w:line="360" w:lineRule="auto"/>
        <w:jc w:val="both"/>
        <w:rPr>
          <w:rFonts w:ascii="Tahoma" w:hAnsi="Tahoma" w:cs="Tahoma"/>
          <w:lang w:val="pt-PT"/>
        </w:rPr>
      </w:pPr>
      <w:r w:rsidRPr="005D45ED">
        <w:rPr>
          <w:rFonts w:ascii="Tahoma" w:hAnsi="Tahoma" w:cs="Tahoma"/>
          <w:lang w:val="pt-PT"/>
        </w:rPr>
        <w:t>Os trabalhos dessa semana no Reino Unido</w:t>
      </w:r>
      <w:r w:rsidR="005E20E7" w:rsidRPr="005D45ED">
        <w:rPr>
          <w:rFonts w:ascii="Tahoma" w:hAnsi="Tahoma" w:cs="Tahoma"/>
          <w:lang w:val="pt-PT"/>
        </w:rPr>
        <w:t xml:space="preserve">, sob o tema do Currículo, </w:t>
      </w:r>
      <w:r w:rsidRPr="005D45ED">
        <w:rPr>
          <w:rFonts w:ascii="Tahoma" w:hAnsi="Tahoma" w:cs="Tahoma"/>
          <w:lang w:val="pt-PT"/>
        </w:rPr>
        <w:t xml:space="preserve">iniciaram-se na segunda-feira com uma receção formal pelo Presidente do Município de Lincoln e incluiriam visitas a escolas, desde o pré-escolar ao ensino superior, </w:t>
      </w:r>
      <w:proofErr w:type="gramStart"/>
      <w:r w:rsidRPr="005D45ED">
        <w:rPr>
          <w:rFonts w:ascii="Tahoma" w:hAnsi="Tahoma" w:cs="Tahoma"/>
          <w:lang w:val="pt-PT"/>
        </w:rPr>
        <w:t>workshops</w:t>
      </w:r>
      <w:proofErr w:type="gramEnd"/>
      <w:r w:rsidRPr="005D45ED">
        <w:rPr>
          <w:rFonts w:ascii="Tahoma" w:hAnsi="Tahoma" w:cs="Tahoma"/>
          <w:lang w:val="pt-PT"/>
        </w:rPr>
        <w:t xml:space="preserve">, debates e atividades culturais. </w:t>
      </w:r>
      <w:r w:rsidR="005E20E7" w:rsidRPr="005D45ED">
        <w:rPr>
          <w:rFonts w:ascii="Tahoma" w:hAnsi="Tahoma" w:cs="Tahoma"/>
          <w:lang w:val="pt-PT"/>
        </w:rPr>
        <w:t>Este foi o sexto</w:t>
      </w:r>
      <w:r w:rsidR="005D45ED">
        <w:rPr>
          <w:rFonts w:ascii="Tahoma" w:hAnsi="Tahoma" w:cs="Tahoma"/>
          <w:lang w:val="pt-PT"/>
        </w:rPr>
        <w:t xml:space="preserve"> e último </w:t>
      </w:r>
      <w:r w:rsidR="005E20E7" w:rsidRPr="005D45ED">
        <w:rPr>
          <w:rFonts w:ascii="Tahoma" w:hAnsi="Tahoma" w:cs="Tahoma"/>
          <w:lang w:val="pt-PT"/>
        </w:rPr>
        <w:t xml:space="preserve">evento de formação em contexto europeu do projeto M@SS, </w:t>
      </w:r>
      <w:r w:rsidR="00E111CA" w:rsidRPr="005D45ED">
        <w:rPr>
          <w:rFonts w:ascii="Tahoma" w:hAnsi="Tahoma" w:cs="Tahoma"/>
          <w:lang w:val="pt-PT"/>
        </w:rPr>
        <w:t>que teve início em setembro de 2015 e tem término previsto para agosto de 2018</w:t>
      </w:r>
      <w:r w:rsidR="005D45ED">
        <w:rPr>
          <w:rFonts w:ascii="Tahoma" w:hAnsi="Tahoma" w:cs="Tahoma"/>
          <w:lang w:val="pt-PT"/>
        </w:rPr>
        <w:t xml:space="preserve">. O </w:t>
      </w:r>
      <w:r w:rsidR="005E20E7" w:rsidRPr="005D45ED">
        <w:rPr>
          <w:rFonts w:ascii="Tahoma" w:hAnsi="Tahoma" w:cs="Tahoma"/>
          <w:lang w:val="pt-PT"/>
        </w:rPr>
        <w:t xml:space="preserve">primeiro evento de formação </w:t>
      </w:r>
      <w:r w:rsidR="005D45ED">
        <w:rPr>
          <w:rFonts w:ascii="Tahoma" w:hAnsi="Tahoma" w:cs="Tahoma"/>
          <w:lang w:val="pt-PT"/>
        </w:rPr>
        <w:t xml:space="preserve">decorreu </w:t>
      </w:r>
      <w:r w:rsidR="005E20E7" w:rsidRPr="005D45ED">
        <w:rPr>
          <w:rFonts w:ascii="Tahoma" w:hAnsi="Tahoma" w:cs="Tahoma"/>
          <w:lang w:val="pt-PT"/>
        </w:rPr>
        <w:t xml:space="preserve">em Mangualde em abril de 2016, e os restantes em Espanha, Itália, Polónia e Holanda. </w:t>
      </w:r>
      <w:r w:rsidR="00E111CA" w:rsidRPr="005D45ED">
        <w:rPr>
          <w:rFonts w:ascii="Tahoma" w:hAnsi="Tahoma" w:cs="Tahoma"/>
          <w:lang w:val="pt-PT"/>
        </w:rPr>
        <w:t xml:space="preserve">Este projeto envolve os Diretores das seis escolas associada ao EduFor, os Agrupamentos de Escola de Canas de Senhorim, Nelas, Mangualde, Penalva do Castelo, Sátão e Vila Nova de Paiva, bem como alguns dos Assistentes Técnicos de Ligação </w:t>
      </w:r>
      <w:r w:rsidR="005D45ED">
        <w:rPr>
          <w:rFonts w:ascii="Tahoma" w:hAnsi="Tahoma" w:cs="Tahoma"/>
          <w:lang w:val="pt-PT"/>
        </w:rPr>
        <w:t>destes Agrupamentos</w:t>
      </w:r>
      <w:r w:rsidR="00E111CA" w:rsidRPr="005D45ED">
        <w:rPr>
          <w:rFonts w:ascii="Tahoma" w:hAnsi="Tahoma" w:cs="Tahoma"/>
          <w:lang w:val="pt-PT"/>
        </w:rPr>
        <w:t xml:space="preserve">. Para além destes elementos e da equipa do EduFor este projeto ainda envolve uma investigadora da Universidade do Porto, </w:t>
      </w:r>
      <w:r w:rsidR="00427133" w:rsidRPr="005D45ED">
        <w:rPr>
          <w:rFonts w:ascii="Tahoma" w:hAnsi="Tahoma" w:cs="Tahoma"/>
          <w:lang w:val="pt-PT"/>
        </w:rPr>
        <w:t xml:space="preserve">um </w:t>
      </w:r>
      <w:r w:rsidR="00D4612E" w:rsidRPr="005D45ED">
        <w:rPr>
          <w:rFonts w:ascii="Tahoma" w:hAnsi="Tahoma" w:cs="Tahoma"/>
          <w:lang w:val="pt-PT"/>
        </w:rPr>
        <w:t xml:space="preserve">representante de um </w:t>
      </w:r>
      <w:r w:rsidR="00A12142" w:rsidRPr="005D45ED">
        <w:rPr>
          <w:rFonts w:ascii="Tahoma" w:hAnsi="Tahoma" w:cs="Tahoma"/>
          <w:lang w:val="pt-PT"/>
        </w:rPr>
        <w:t>município</w:t>
      </w:r>
      <w:r w:rsidR="00D4612E" w:rsidRPr="005D45ED">
        <w:rPr>
          <w:rFonts w:ascii="Tahoma" w:hAnsi="Tahoma" w:cs="Tahoma"/>
          <w:lang w:val="pt-PT"/>
        </w:rPr>
        <w:t xml:space="preserve"> </w:t>
      </w:r>
      <w:r w:rsidR="00E111CA" w:rsidRPr="005D45ED">
        <w:rPr>
          <w:rFonts w:ascii="Tahoma" w:hAnsi="Tahoma" w:cs="Tahoma"/>
          <w:lang w:val="pt-PT"/>
        </w:rPr>
        <w:t>da Holanda</w:t>
      </w:r>
      <w:r w:rsidR="00A34488">
        <w:rPr>
          <w:rFonts w:ascii="Tahoma" w:hAnsi="Tahoma" w:cs="Tahoma"/>
          <w:lang w:val="pt-PT"/>
        </w:rPr>
        <w:t xml:space="preserve">, </w:t>
      </w:r>
      <w:r w:rsidR="00427133" w:rsidRPr="005D45ED">
        <w:rPr>
          <w:rFonts w:ascii="Tahoma" w:hAnsi="Tahoma" w:cs="Tahoma"/>
          <w:lang w:val="pt-PT"/>
        </w:rPr>
        <w:t>dois diretores de escolas holandes</w:t>
      </w:r>
      <w:r w:rsidR="005E20E7" w:rsidRPr="005D45ED">
        <w:rPr>
          <w:rFonts w:ascii="Tahoma" w:hAnsi="Tahoma" w:cs="Tahoma"/>
          <w:lang w:val="pt-PT"/>
        </w:rPr>
        <w:t>a</w:t>
      </w:r>
      <w:r w:rsidR="00427133" w:rsidRPr="005D45ED">
        <w:rPr>
          <w:rFonts w:ascii="Tahoma" w:hAnsi="Tahoma" w:cs="Tahoma"/>
          <w:lang w:val="pt-PT"/>
        </w:rPr>
        <w:t>s</w:t>
      </w:r>
      <w:r w:rsidR="00E111CA" w:rsidRPr="005D45ED">
        <w:rPr>
          <w:rFonts w:ascii="Tahoma" w:hAnsi="Tahoma" w:cs="Tahoma"/>
          <w:lang w:val="pt-PT"/>
        </w:rPr>
        <w:t xml:space="preserve"> </w:t>
      </w:r>
      <w:r w:rsidR="00A8042A">
        <w:rPr>
          <w:rFonts w:ascii="Tahoma" w:hAnsi="Tahoma" w:cs="Tahoma"/>
          <w:lang w:val="pt-PT"/>
        </w:rPr>
        <w:t>e D</w:t>
      </w:r>
      <w:r w:rsidR="00427133" w:rsidRPr="005D45ED">
        <w:rPr>
          <w:rFonts w:ascii="Tahoma" w:hAnsi="Tahoma" w:cs="Tahoma"/>
          <w:lang w:val="pt-PT"/>
        </w:rPr>
        <w:t xml:space="preserve">iretores de escolas de Itália, Polónia, Espanha e Reino Unido. </w:t>
      </w:r>
    </w:p>
    <w:p w:rsidR="002E3A53" w:rsidRPr="005D45ED" w:rsidRDefault="00427133" w:rsidP="005E20E7">
      <w:pPr>
        <w:tabs>
          <w:tab w:val="left" w:pos="8505"/>
        </w:tabs>
        <w:spacing w:after="0" w:line="360" w:lineRule="auto"/>
        <w:jc w:val="both"/>
        <w:rPr>
          <w:rFonts w:ascii="Tahoma" w:hAnsi="Tahoma" w:cs="Tahoma"/>
          <w:lang w:val="pt-PT"/>
        </w:rPr>
      </w:pPr>
      <w:r w:rsidRPr="005D45ED">
        <w:rPr>
          <w:rFonts w:ascii="Tahoma" w:hAnsi="Tahoma" w:cs="Tahoma"/>
          <w:bCs/>
          <w:lang w:val="pt-PT"/>
        </w:rPr>
        <w:t xml:space="preserve">O projeto M@SS </w:t>
      </w:r>
      <w:r w:rsidRPr="005D45ED">
        <w:rPr>
          <w:rFonts w:ascii="Tahoma" w:hAnsi="Tahoma" w:cs="Tahoma"/>
          <w:lang w:val="pt-PT"/>
        </w:rPr>
        <w:t xml:space="preserve">procura boas práticas relacionadas com a gestão escolar, formação de Diretores de Escola e descentralização de políticas educacionais relevantes no âmbito de uma parceria internacional. Está organizado em torno de três temas estruturantes: autonomia, autoavaliação das escolas e currículo. </w:t>
      </w:r>
    </w:p>
    <w:p w:rsidR="005E20E7" w:rsidRPr="005D45ED" w:rsidRDefault="00A34488" w:rsidP="005E20E7">
      <w:pPr>
        <w:tabs>
          <w:tab w:val="left" w:pos="8505"/>
        </w:tabs>
        <w:spacing w:after="0" w:line="360" w:lineRule="auto"/>
        <w:jc w:val="both"/>
        <w:rPr>
          <w:rFonts w:ascii="Tahoma" w:hAnsi="Tahoma" w:cs="Tahoma"/>
          <w:lang w:val="pt-PT"/>
        </w:rPr>
      </w:pPr>
      <w:r>
        <w:rPr>
          <w:rFonts w:ascii="Tahoma" w:hAnsi="Tahoma" w:cs="Tahoma"/>
          <w:lang w:val="pt-PT"/>
        </w:rPr>
        <w:t xml:space="preserve">Durante três anos, </w:t>
      </w:r>
      <w:r w:rsidR="009F69E2" w:rsidRPr="005D45ED">
        <w:rPr>
          <w:rFonts w:ascii="Tahoma" w:hAnsi="Tahoma" w:cs="Tahoma"/>
          <w:lang w:val="pt-PT"/>
        </w:rPr>
        <w:t>os participantes no projeto produzir</w:t>
      </w:r>
      <w:r w:rsidR="005E20E7" w:rsidRPr="005D45ED">
        <w:rPr>
          <w:rFonts w:ascii="Tahoma" w:hAnsi="Tahoma" w:cs="Tahoma"/>
          <w:lang w:val="pt-PT"/>
        </w:rPr>
        <w:t xml:space="preserve">am </w:t>
      </w:r>
      <w:r w:rsidR="009F69E2" w:rsidRPr="005D45ED">
        <w:rPr>
          <w:rFonts w:ascii="Tahoma" w:hAnsi="Tahoma" w:cs="Tahoma"/>
          <w:lang w:val="pt-PT"/>
        </w:rPr>
        <w:t xml:space="preserve">vários </w:t>
      </w:r>
      <w:r w:rsidR="00A8042A">
        <w:rPr>
          <w:rFonts w:ascii="Tahoma" w:hAnsi="Tahoma" w:cs="Tahoma"/>
          <w:lang w:val="pt-PT"/>
        </w:rPr>
        <w:t>“produtos”</w:t>
      </w:r>
      <w:r w:rsidR="005D45ED">
        <w:rPr>
          <w:rFonts w:ascii="Tahoma" w:hAnsi="Tahoma" w:cs="Tahoma"/>
          <w:lang w:val="pt-PT"/>
        </w:rPr>
        <w:t xml:space="preserve"> </w:t>
      </w:r>
      <w:r w:rsidR="005E20E7" w:rsidRPr="005D45ED">
        <w:rPr>
          <w:rFonts w:ascii="Tahoma" w:hAnsi="Tahoma" w:cs="Tahoma"/>
          <w:lang w:val="pt-PT"/>
        </w:rPr>
        <w:t>relacionadas com as temáticas acima</w:t>
      </w:r>
      <w:r w:rsidR="005D45ED">
        <w:rPr>
          <w:rFonts w:ascii="Tahoma" w:hAnsi="Tahoma" w:cs="Tahoma"/>
          <w:lang w:val="pt-PT"/>
        </w:rPr>
        <w:t xml:space="preserve"> referidas que serão divulgados n</w:t>
      </w:r>
      <w:r w:rsidR="00A8042A">
        <w:rPr>
          <w:rFonts w:ascii="Tahoma" w:hAnsi="Tahoma" w:cs="Tahoma"/>
          <w:lang w:val="pt-PT"/>
        </w:rPr>
        <w:t xml:space="preserve">um Seminário Internacional, a realizar na </w:t>
      </w:r>
      <w:r w:rsidR="002339BD" w:rsidRPr="005D45ED">
        <w:rPr>
          <w:rFonts w:ascii="Tahoma" w:hAnsi="Tahoma" w:cs="Tahoma"/>
          <w:lang w:val="pt-PT"/>
        </w:rPr>
        <w:t xml:space="preserve">Universidade do Porto em junho de 2018. </w:t>
      </w:r>
    </w:p>
    <w:p w:rsidR="00A8042A" w:rsidRDefault="001E6A9A" w:rsidP="00A8042A">
      <w:pPr>
        <w:spacing w:after="0" w:line="360" w:lineRule="auto"/>
        <w:jc w:val="both"/>
        <w:rPr>
          <w:rFonts w:ascii="Tahoma" w:hAnsi="Tahoma" w:cs="Tahoma"/>
          <w:lang w:val="pt-PT"/>
        </w:rPr>
      </w:pPr>
      <w:r>
        <w:rPr>
          <w:rFonts w:ascii="Tahoma" w:hAnsi="Tahoma" w:cs="Tahoma"/>
          <w:lang w:val="pt-PT"/>
        </w:rPr>
        <w:t>Este projeto, c</w:t>
      </w:r>
      <w:r w:rsidRPr="001E6A9A">
        <w:rPr>
          <w:rFonts w:ascii="Tahoma" w:hAnsi="Tahoma" w:cs="Tahoma"/>
        </w:rPr>
        <w:t>ofinanciado pelo</w:t>
      </w:r>
      <w:r>
        <w:rPr>
          <w:rFonts w:ascii="Tahoma" w:hAnsi="Tahoma" w:cs="Tahoma"/>
          <w:lang w:val="pt-PT"/>
        </w:rPr>
        <w:t xml:space="preserve"> </w:t>
      </w:r>
      <w:r w:rsidRPr="001E6A9A">
        <w:rPr>
          <w:rFonts w:ascii="Tahoma" w:hAnsi="Tahoma" w:cs="Tahoma"/>
        </w:rPr>
        <w:t>Programa Erasmus+</w:t>
      </w:r>
      <w:r>
        <w:rPr>
          <w:rFonts w:ascii="Tahoma" w:hAnsi="Tahoma" w:cs="Tahoma"/>
          <w:lang w:val="pt-PT"/>
        </w:rPr>
        <w:t xml:space="preserve"> </w:t>
      </w:r>
      <w:r w:rsidRPr="001E6A9A">
        <w:rPr>
          <w:rFonts w:ascii="Tahoma" w:hAnsi="Tahoma" w:cs="Tahoma"/>
        </w:rPr>
        <w:t>da União Europeia</w:t>
      </w:r>
      <w:r>
        <w:rPr>
          <w:rFonts w:ascii="Tahoma" w:hAnsi="Tahoma" w:cs="Tahoma"/>
          <w:lang w:val="pt-PT"/>
        </w:rPr>
        <w:t xml:space="preserve">, </w:t>
      </w:r>
      <w:r w:rsidR="00D31D0F" w:rsidRPr="005D45ED">
        <w:rPr>
          <w:rFonts w:ascii="Tahoma" w:hAnsi="Tahoma" w:cs="Tahoma"/>
          <w:lang w:val="pt-PT"/>
        </w:rPr>
        <w:t xml:space="preserve">é considerado pela Agência Nacional Erasmus+ Educação e Formação </w:t>
      </w:r>
      <w:r w:rsidR="005D45ED">
        <w:rPr>
          <w:rFonts w:ascii="Tahoma" w:hAnsi="Tahoma" w:cs="Tahoma"/>
          <w:lang w:val="pt-PT"/>
        </w:rPr>
        <w:t xml:space="preserve">como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uma</w:t>
      </w:r>
      <w:r w:rsidR="005D45ED" w:rsidRPr="005D45ED">
        <w:rPr>
          <w:rFonts w:ascii="Tahoma" w:eastAsia="Times New Roman" w:hAnsi="Tahoma" w:cs="Tahoma"/>
          <w:color w:val="2B2B2B"/>
          <w:spacing w:val="-17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boa</w:t>
      </w:r>
      <w:r w:rsidR="005D45ED" w:rsidRPr="005D45ED">
        <w:rPr>
          <w:rFonts w:ascii="Tahoma" w:eastAsia="Times New Roman" w:hAnsi="Tahoma" w:cs="Tahoma"/>
          <w:color w:val="2B2B2B"/>
          <w:spacing w:val="12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prática</w:t>
      </w:r>
      <w:r w:rsidR="00A34488">
        <w:rPr>
          <w:rFonts w:ascii="Tahoma" w:eastAsia="Times New Roman" w:hAnsi="Tahoma" w:cs="Tahoma"/>
          <w:color w:val="2B2B2B"/>
          <w:lang w:val="pt-PT"/>
        </w:rPr>
        <w:t>,</w:t>
      </w:r>
      <w:r w:rsidR="005D45ED" w:rsidRPr="005D45ED">
        <w:rPr>
          <w:rFonts w:ascii="Tahoma" w:eastAsia="Times New Roman" w:hAnsi="Tahoma" w:cs="Tahoma"/>
          <w:color w:val="2B2B2B"/>
          <w:spacing w:val="-18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tanto</w:t>
      </w:r>
      <w:r w:rsidR="005D45ED" w:rsidRPr="005D45ED">
        <w:rPr>
          <w:rFonts w:ascii="Tahoma" w:eastAsia="Times New Roman" w:hAnsi="Tahoma" w:cs="Tahoma"/>
          <w:color w:val="2B2B2B"/>
          <w:spacing w:val="11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ao</w:t>
      </w:r>
      <w:r w:rsidR="005D45ED" w:rsidRPr="005D45ED">
        <w:rPr>
          <w:rFonts w:ascii="Tahoma" w:eastAsia="Times New Roman" w:hAnsi="Tahoma" w:cs="Tahoma"/>
          <w:color w:val="2B2B2B"/>
          <w:spacing w:val="20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nível do</w:t>
      </w:r>
      <w:r w:rsidR="005D45ED" w:rsidRPr="005D45ED">
        <w:rPr>
          <w:rFonts w:ascii="Tahoma" w:eastAsia="Times New Roman" w:hAnsi="Tahoma" w:cs="Tahoma"/>
          <w:color w:val="2B2B2B"/>
          <w:spacing w:val="45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conteúdo temático,</w:t>
      </w:r>
      <w:r w:rsidR="005D45ED" w:rsidRPr="005D45ED">
        <w:rPr>
          <w:rFonts w:ascii="Tahoma" w:eastAsia="Times New Roman" w:hAnsi="Tahoma" w:cs="Tahoma"/>
          <w:color w:val="2B2B2B"/>
          <w:spacing w:val="16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como</w:t>
      </w:r>
      <w:r w:rsidR="005D45ED" w:rsidRPr="005D45ED">
        <w:rPr>
          <w:rFonts w:ascii="Tahoma" w:eastAsia="Times New Roman" w:hAnsi="Tahoma" w:cs="Tahoma"/>
          <w:color w:val="2B2B2B"/>
          <w:spacing w:val="37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ao</w:t>
      </w:r>
      <w:r w:rsidR="005D45ED" w:rsidRPr="005D45ED">
        <w:rPr>
          <w:rFonts w:ascii="Tahoma" w:eastAsia="Times New Roman" w:hAnsi="Tahoma" w:cs="Tahoma"/>
          <w:color w:val="2B2B2B"/>
          <w:spacing w:val="34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nível</w:t>
      </w:r>
      <w:r w:rsidR="005D45ED" w:rsidRPr="005D45ED">
        <w:rPr>
          <w:rFonts w:ascii="Tahoma" w:eastAsia="Times New Roman" w:hAnsi="Tahoma" w:cs="Tahoma"/>
          <w:color w:val="2B2B2B"/>
          <w:spacing w:val="-13"/>
          <w:lang w:val="pt-PT"/>
        </w:rPr>
        <w:t xml:space="preserve"> </w:t>
      </w:r>
      <w:r w:rsidR="005D45ED" w:rsidRPr="005D45ED">
        <w:rPr>
          <w:rFonts w:ascii="Tahoma" w:eastAsia="Times New Roman" w:hAnsi="Tahoma" w:cs="Tahoma"/>
          <w:color w:val="2B2B2B"/>
          <w:lang w:val="pt-PT"/>
        </w:rPr>
        <w:t>dos procedimento</w:t>
      </w:r>
      <w:r w:rsidR="005D45ED">
        <w:rPr>
          <w:rFonts w:ascii="Tahoma" w:eastAsia="Times New Roman" w:hAnsi="Tahoma" w:cs="Tahoma"/>
          <w:color w:val="2B2B2B"/>
          <w:lang w:val="pt-PT"/>
        </w:rPr>
        <w:t>s</w:t>
      </w:r>
      <w:r w:rsidR="00D31D0F" w:rsidRPr="005D45ED">
        <w:rPr>
          <w:rFonts w:ascii="Tahoma" w:hAnsi="Tahoma" w:cs="Tahoma"/>
          <w:lang w:val="pt-PT"/>
        </w:rPr>
        <w:t xml:space="preserve">, </w:t>
      </w:r>
      <w:r w:rsidR="005D45ED" w:rsidRPr="005D45ED">
        <w:rPr>
          <w:rFonts w:ascii="Tahoma" w:hAnsi="Tahoma" w:cs="Tahoma"/>
          <w:lang w:val="pt-PT"/>
        </w:rPr>
        <w:t xml:space="preserve">com destaque para uma </w:t>
      </w:r>
      <w:r w:rsidR="00D31D0F" w:rsidRPr="005D45ED">
        <w:rPr>
          <w:rFonts w:ascii="Tahoma" w:hAnsi="Tahoma" w:cs="Tahoma"/>
          <w:lang w:val="pt-PT"/>
        </w:rPr>
        <w:t xml:space="preserve">tipologia </w:t>
      </w:r>
      <w:r w:rsidR="005D45ED" w:rsidRPr="005D45ED">
        <w:rPr>
          <w:rFonts w:ascii="Tahoma" w:hAnsi="Tahoma" w:cs="Tahoma"/>
          <w:lang w:val="pt-PT"/>
        </w:rPr>
        <w:t xml:space="preserve">pouco usual </w:t>
      </w:r>
      <w:r w:rsidR="00A8042A">
        <w:rPr>
          <w:rFonts w:ascii="Tahoma" w:hAnsi="Tahoma" w:cs="Tahoma"/>
          <w:lang w:val="pt-PT"/>
        </w:rPr>
        <w:t xml:space="preserve">ao </w:t>
      </w:r>
      <w:r w:rsidR="005D45ED" w:rsidRPr="005D45ED">
        <w:rPr>
          <w:rFonts w:ascii="Tahoma" w:hAnsi="Tahoma" w:cs="Tahoma"/>
          <w:lang w:val="pt-PT"/>
        </w:rPr>
        <w:t xml:space="preserve">nível dos </w:t>
      </w:r>
      <w:r w:rsidR="00D31D0F" w:rsidRPr="005D45ED">
        <w:rPr>
          <w:rFonts w:ascii="Tahoma" w:hAnsi="Tahoma" w:cs="Tahoma"/>
          <w:lang w:val="pt-PT"/>
        </w:rPr>
        <w:t>participantes (Diretores de Escolas)</w:t>
      </w:r>
      <w:r w:rsidR="005D45ED" w:rsidRPr="005D45ED">
        <w:rPr>
          <w:rFonts w:ascii="Tahoma" w:hAnsi="Tahoma" w:cs="Tahoma"/>
          <w:lang w:val="pt-PT"/>
        </w:rPr>
        <w:t xml:space="preserve">, </w:t>
      </w:r>
      <w:r w:rsidR="00A8042A">
        <w:rPr>
          <w:rFonts w:ascii="Tahoma" w:hAnsi="Tahoma" w:cs="Tahoma"/>
          <w:lang w:val="pt-PT"/>
        </w:rPr>
        <w:t xml:space="preserve">e </w:t>
      </w:r>
      <w:r w:rsidR="005D45ED" w:rsidRPr="005D45ED">
        <w:rPr>
          <w:rFonts w:ascii="Tahoma" w:hAnsi="Tahoma" w:cs="Tahoma"/>
          <w:lang w:val="pt-PT"/>
        </w:rPr>
        <w:t>das entidades parceiras</w:t>
      </w:r>
      <w:r w:rsidR="00D31D0F" w:rsidRPr="005D45ED">
        <w:rPr>
          <w:rFonts w:ascii="Tahoma" w:hAnsi="Tahoma" w:cs="Tahoma"/>
          <w:lang w:val="pt-PT"/>
        </w:rPr>
        <w:t xml:space="preserve"> (Centros de </w:t>
      </w:r>
      <w:r w:rsidR="00D31D0F" w:rsidRPr="005D45ED">
        <w:rPr>
          <w:rFonts w:ascii="Tahoma" w:hAnsi="Tahoma" w:cs="Tahoma"/>
          <w:lang w:val="pt-PT"/>
        </w:rPr>
        <w:lastRenderedPageBreak/>
        <w:t>Formaçã</w:t>
      </w:r>
      <w:r w:rsidR="005D45ED" w:rsidRPr="005D45ED">
        <w:rPr>
          <w:rFonts w:ascii="Tahoma" w:hAnsi="Tahoma" w:cs="Tahoma"/>
          <w:lang w:val="pt-PT"/>
        </w:rPr>
        <w:t>o</w:t>
      </w:r>
      <w:r w:rsidR="00D31D0F" w:rsidRPr="005D45ED">
        <w:rPr>
          <w:rFonts w:ascii="Tahoma" w:hAnsi="Tahoma" w:cs="Tahoma"/>
          <w:lang w:val="pt-PT"/>
        </w:rPr>
        <w:t xml:space="preserve">, Escolas, </w:t>
      </w:r>
      <w:r w:rsidR="005D45ED">
        <w:rPr>
          <w:rFonts w:ascii="Tahoma" w:hAnsi="Tahoma" w:cs="Tahoma"/>
          <w:lang w:val="pt-PT"/>
        </w:rPr>
        <w:t>Município</w:t>
      </w:r>
      <w:r w:rsidR="005D45ED" w:rsidRPr="005D45ED">
        <w:rPr>
          <w:rFonts w:ascii="Tahoma" w:hAnsi="Tahoma" w:cs="Tahoma"/>
          <w:lang w:val="pt-PT"/>
        </w:rPr>
        <w:t xml:space="preserve"> e </w:t>
      </w:r>
      <w:r w:rsidR="00D31D0F" w:rsidRPr="005D45ED">
        <w:rPr>
          <w:rFonts w:ascii="Tahoma" w:hAnsi="Tahoma" w:cs="Tahoma"/>
          <w:lang w:val="pt-PT"/>
        </w:rPr>
        <w:t>Universidade)</w:t>
      </w:r>
      <w:r w:rsidR="005D45ED" w:rsidRPr="005D45ED">
        <w:rPr>
          <w:rFonts w:ascii="Tahoma" w:hAnsi="Tahoma" w:cs="Tahoma"/>
          <w:lang w:val="pt-PT"/>
        </w:rPr>
        <w:t xml:space="preserve">. </w:t>
      </w:r>
      <w:r w:rsidR="005E20E7" w:rsidRPr="005D45ED">
        <w:rPr>
          <w:rFonts w:ascii="Tahoma" w:hAnsi="Tahoma" w:cs="Tahoma"/>
          <w:lang w:val="pt-PT"/>
        </w:rPr>
        <w:t xml:space="preserve">Será de referir que </w:t>
      </w:r>
      <w:r w:rsidR="004559C9" w:rsidRPr="005D45ED">
        <w:rPr>
          <w:rFonts w:ascii="Tahoma" w:hAnsi="Tahoma" w:cs="Tahoma"/>
        </w:rPr>
        <w:t xml:space="preserve">Erasmus+ é o programa da União Europeia </w:t>
      </w:r>
      <w:r w:rsidR="0073363F" w:rsidRPr="005D45ED">
        <w:rPr>
          <w:rFonts w:ascii="Tahoma" w:hAnsi="Tahoma" w:cs="Tahoma"/>
        </w:rPr>
        <w:t xml:space="preserve">(EU) </w:t>
      </w:r>
      <w:r w:rsidR="004559C9" w:rsidRPr="005D45ED">
        <w:rPr>
          <w:rFonts w:ascii="Tahoma" w:hAnsi="Tahoma" w:cs="Tahoma"/>
        </w:rPr>
        <w:t xml:space="preserve">para o ensino, a formação, a juventude e o desporto para o período de 2014-2020. O programa Erasmus+ </w:t>
      </w:r>
      <w:r w:rsidR="0073363F" w:rsidRPr="005D45ED">
        <w:rPr>
          <w:rFonts w:ascii="Tahoma" w:hAnsi="Tahoma" w:cs="Tahoma"/>
          <w:lang w:val="pt-PT"/>
        </w:rPr>
        <w:t>b</w:t>
      </w:r>
      <w:r w:rsidR="004559C9" w:rsidRPr="005D45ED">
        <w:rPr>
          <w:rFonts w:ascii="Tahoma" w:hAnsi="Tahoma" w:cs="Tahoma"/>
        </w:rPr>
        <w:t>aseia-se no pressuposto de que o investimento na edu</w:t>
      </w:r>
      <w:r w:rsidR="0073363F" w:rsidRPr="005D45ED">
        <w:rPr>
          <w:rFonts w:ascii="Tahoma" w:hAnsi="Tahoma" w:cs="Tahoma"/>
        </w:rPr>
        <w:t>cação e na formação é essencial</w:t>
      </w:r>
      <w:r w:rsidR="0073363F" w:rsidRPr="005D45ED">
        <w:rPr>
          <w:rFonts w:ascii="Tahoma" w:hAnsi="Tahoma" w:cs="Tahoma"/>
          <w:lang w:val="pt-PT"/>
        </w:rPr>
        <w:t xml:space="preserve"> para a construção europeia. </w:t>
      </w:r>
    </w:p>
    <w:p w:rsidR="0073363F" w:rsidRPr="005D45ED" w:rsidRDefault="0073363F" w:rsidP="00A8042A">
      <w:pPr>
        <w:spacing w:after="0" w:line="360" w:lineRule="auto"/>
        <w:jc w:val="both"/>
        <w:rPr>
          <w:rFonts w:ascii="Tahoma" w:hAnsi="Tahoma" w:cs="Tahoma"/>
          <w:lang w:val="pt-PT"/>
        </w:rPr>
      </w:pPr>
      <w:r w:rsidRPr="005D45ED">
        <w:rPr>
          <w:rFonts w:ascii="Tahoma" w:hAnsi="Tahoma" w:cs="Tahoma"/>
          <w:lang w:val="pt-PT"/>
        </w:rPr>
        <w:t xml:space="preserve">Mais informações sobre as atividades </w:t>
      </w:r>
      <w:r w:rsidR="005E20E7" w:rsidRPr="005D45ED">
        <w:rPr>
          <w:rFonts w:ascii="Tahoma" w:hAnsi="Tahoma" w:cs="Tahoma"/>
          <w:lang w:val="pt-PT"/>
        </w:rPr>
        <w:t>no âmbito do projeto “</w:t>
      </w:r>
      <w:proofErr w:type="spellStart"/>
      <w:r w:rsidR="005E20E7" w:rsidRPr="005D45ED">
        <w:rPr>
          <w:rFonts w:ascii="Tahoma" w:hAnsi="Tahoma" w:cs="Tahoma"/>
          <w:lang w:val="pt-PT"/>
        </w:rPr>
        <w:t>Managing</w:t>
      </w:r>
      <w:proofErr w:type="spellEnd"/>
      <w:r w:rsidR="005E20E7" w:rsidRPr="005D45ED">
        <w:rPr>
          <w:rFonts w:ascii="Tahoma" w:hAnsi="Tahoma" w:cs="Tahoma"/>
          <w:lang w:val="pt-PT"/>
        </w:rPr>
        <w:t xml:space="preserve"> for @ </w:t>
      </w:r>
      <w:proofErr w:type="spellStart"/>
      <w:r w:rsidR="005E20E7" w:rsidRPr="005D45ED">
        <w:rPr>
          <w:rFonts w:ascii="Tahoma" w:hAnsi="Tahoma" w:cs="Tahoma"/>
          <w:lang w:val="pt-PT"/>
        </w:rPr>
        <w:t>School</w:t>
      </w:r>
      <w:proofErr w:type="spellEnd"/>
      <w:r w:rsidR="005E20E7" w:rsidRPr="005D45ED">
        <w:rPr>
          <w:rFonts w:ascii="Tahoma" w:hAnsi="Tahoma" w:cs="Tahoma"/>
          <w:lang w:val="pt-PT"/>
        </w:rPr>
        <w:t xml:space="preserve"> </w:t>
      </w:r>
      <w:proofErr w:type="spellStart"/>
      <w:r w:rsidR="005E20E7" w:rsidRPr="005D45ED">
        <w:rPr>
          <w:rFonts w:ascii="Tahoma" w:hAnsi="Tahoma" w:cs="Tahoma"/>
          <w:lang w:val="pt-PT"/>
        </w:rPr>
        <w:t>of</w:t>
      </w:r>
      <w:proofErr w:type="spellEnd"/>
      <w:r w:rsidR="005E20E7" w:rsidRPr="005D45ED">
        <w:rPr>
          <w:rFonts w:ascii="Tahoma" w:hAnsi="Tahoma" w:cs="Tahoma"/>
          <w:lang w:val="pt-PT"/>
        </w:rPr>
        <w:t xml:space="preserve"> </w:t>
      </w:r>
      <w:proofErr w:type="spellStart"/>
      <w:r w:rsidR="005E20E7" w:rsidRPr="005D45ED">
        <w:rPr>
          <w:rFonts w:ascii="Tahoma" w:hAnsi="Tahoma" w:cs="Tahoma"/>
          <w:lang w:val="pt-PT"/>
        </w:rPr>
        <w:t>Success</w:t>
      </w:r>
      <w:proofErr w:type="spellEnd"/>
      <w:r w:rsidR="005E20E7" w:rsidRPr="005D45ED">
        <w:rPr>
          <w:rFonts w:ascii="Tahoma" w:hAnsi="Tahoma" w:cs="Tahoma"/>
          <w:lang w:val="pt-PT"/>
        </w:rPr>
        <w:t xml:space="preserve"> (M@SS)” podem ser consultada</w:t>
      </w:r>
      <w:r w:rsidR="005D45ED">
        <w:rPr>
          <w:rFonts w:ascii="Tahoma" w:hAnsi="Tahoma" w:cs="Tahoma"/>
          <w:lang w:val="pt-PT"/>
        </w:rPr>
        <w:t>s</w:t>
      </w:r>
      <w:r w:rsidR="005E20E7" w:rsidRPr="005D45ED">
        <w:rPr>
          <w:rFonts w:ascii="Tahoma" w:hAnsi="Tahoma" w:cs="Tahoma"/>
          <w:lang w:val="pt-PT"/>
        </w:rPr>
        <w:t xml:space="preserve"> no sítio web do EduFor ou no endereço</w:t>
      </w:r>
      <w:r w:rsidR="005D45ED">
        <w:rPr>
          <w:rFonts w:ascii="Tahoma" w:hAnsi="Tahoma" w:cs="Tahoma"/>
          <w:lang w:val="pt-PT"/>
        </w:rPr>
        <w:t xml:space="preserve"> do projeto em </w:t>
      </w:r>
      <w:r w:rsidR="005E20E7" w:rsidRPr="005D45ED">
        <w:rPr>
          <w:rFonts w:ascii="Tahoma" w:hAnsi="Tahoma" w:cs="Tahoma"/>
          <w:lang w:val="pt-PT"/>
        </w:rPr>
        <w:t xml:space="preserve"> </w:t>
      </w:r>
      <w:hyperlink r:id="rId7" w:history="1">
        <w:r w:rsidR="005E20E7" w:rsidRPr="005D45ED">
          <w:rPr>
            <w:rStyle w:val="Hiperligao"/>
            <w:rFonts w:ascii="Tahoma" w:hAnsi="Tahoma" w:cs="Tahoma"/>
            <w:lang w:val="pt-PT"/>
          </w:rPr>
          <w:t>http://schoolsuccess.edufor.eu</w:t>
        </w:r>
      </w:hyperlink>
      <w:r w:rsidR="005E20E7" w:rsidRPr="005D45ED">
        <w:rPr>
          <w:rFonts w:ascii="Tahoma" w:hAnsi="Tahoma" w:cs="Tahoma"/>
          <w:lang w:val="pt-PT"/>
        </w:rPr>
        <w:t xml:space="preserve"> </w:t>
      </w:r>
    </w:p>
    <w:p w:rsidR="001E6A9A" w:rsidRDefault="001E6A9A" w:rsidP="001E6A9A">
      <w:pPr>
        <w:spacing w:after="0" w:line="240" w:lineRule="auto"/>
        <w:rPr>
          <w:rFonts w:ascii="Times New Roman" w:hAnsi="Times New Roman"/>
          <w:sz w:val="24"/>
          <w:szCs w:val="24"/>
          <w:lang w:val="pt-PT"/>
        </w:rPr>
      </w:pPr>
    </w:p>
    <w:p w:rsidR="001E6A9A" w:rsidRDefault="001E6A9A" w:rsidP="001E6A9A">
      <w:pPr>
        <w:spacing w:after="0" w:line="240" w:lineRule="auto"/>
        <w:rPr>
          <w:rFonts w:ascii="Times New Roman" w:hAnsi="Times New Roman"/>
          <w:sz w:val="24"/>
          <w:szCs w:val="24"/>
          <w:lang w:val="pt-PT"/>
        </w:rPr>
      </w:pPr>
    </w:p>
    <w:p w:rsidR="001E6A9A" w:rsidRDefault="001E6A9A" w:rsidP="001E6A9A">
      <w:pPr>
        <w:spacing w:after="0" w:line="240" w:lineRule="auto"/>
        <w:rPr>
          <w:rFonts w:ascii="Times New Roman" w:hAnsi="Times New Roman"/>
          <w:sz w:val="24"/>
          <w:szCs w:val="24"/>
          <w:lang w:val="pt-PT"/>
        </w:rPr>
      </w:pPr>
    </w:p>
    <w:p w:rsidR="004559C9" w:rsidRDefault="004559C9" w:rsidP="0073363F">
      <w:pPr>
        <w:spacing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:rsidR="001E6A9A" w:rsidRDefault="001E6A9A" w:rsidP="0073363F">
      <w:pPr>
        <w:spacing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sectPr w:rsidR="001E6A9A" w:rsidSect="006A6CFD">
      <w:headerReference w:type="default" r:id="rId8"/>
      <w:footerReference w:type="default" r:id="rId9"/>
      <w:pgSz w:w="11906" w:h="16838"/>
      <w:pgMar w:top="2269" w:right="991" w:bottom="1418" w:left="1417" w:header="708" w:footer="5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068" w:rsidRDefault="000E6068" w:rsidP="00F0710F">
      <w:pPr>
        <w:spacing w:after="0" w:line="240" w:lineRule="auto"/>
      </w:pPr>
      <w:r>
        <w:separator/>
      </w:r>
    </w:p>
  </w:endnote>
  <w:endnote w:type="continuationSeparator" w:id="0">
    <w:p w:rsidR="000E6068" w:rsidRDefault="000E6068" w:rsidP="00F07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158" w:rsidRPr="00E40951" w:rsidRDefault="00E43158" w:rsidP="00F6080E">
    <w:pPr>
      <w:pStyle w:val="Rodap"/>
      <w:tabs>
        <w:tab w:val="clear" w:pos="4536"/>
        <w:tab w:val="clear" w:pos="9072"/>
        <w:tab w:val="left" w:pos="6858"/>
      </w:tabs>
      <w:rPr>
        <w:lang w:val="en-US"/>
      </w:rPr>
    </w:pPr>
    <w:r w:rsidRPr="00F0710F">
      <w:t xml:space="preserve"> </w:t>
    </w:r>
    <w:r w:rsidRPr="00E40951">
      <w:rPr>
        <w:lang w:val="en-US"/>
      </w:rPr>
      <w:t xml:space="preserve">                                              </w:t>
    </w:r>
    <w:r w:rsidRPr="00E40951">
      <w:rPr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068" w:rsidRDefault="000E6068" w:rsidP="00F0710F">
      <w:pPr>
        <w:spacing w:after="0" w:line="240" w:lineRule="auto"/>
      </w:pPr>
      <w:r>
        <w:separator/>
      </w:r>
    </w:p>
  </w:footnote>
  <w:footnote w:type="continuationSeparator" w:id="0">
    <w:p w:rsidR="000E6068" w:rsidRDefault="000E6068" w:rsidP="00F07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DBF" w:rsidRPr="00332DBF" w:rsidRDefault="00E43158" w:rsidP="00332DBF">
    <w:pPr>
      <w:tabs>
        <w:tab w:val="left" w:pos="1701"/>
      </w:tabs>
      <w:autoSpaceDE w:val="0"/>
      <w:spacing w:after="120" w:line="240" w:lineRule="auto"/>
      <w:jc w:val="right"/>
      <w:rPr>
        <w:rFonts w:ascii="Tahoma" w:hAnsi="Tahoma" w:cs="Tahoma"/>
        <w:color w:val="1F497D" w:themeColor="text2"/>
        <w:lang w:val="en-US"/>
      </w:rPr>
    </w:pPr>
    <w:r>
      <w:rPr>
        <w:noProof/>
        <w:lang w:val="pt-PT" w:eastAsia="pt-P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-579755</wp:posOffset>
          </wp:positionH>
          <wp:positionV relativeFrom="paragraph">
            <wp:posOffset>-352425</wp:posOffset>
          </wp:positionV>
          <wp:extent cx="1511300" cy="1303020"/>
          <wp:effectExtent l="19050" t="0" r="0" b="0"/>
          <wp:wrapNone/>
          <wp:docPr id="5" name="Imagem 4" descr="http://www.edufor.pt/edufor1/phocadownload/logotipos/edufor_2c_160x14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http://www.edufor.pt/edufor1/phocadownload/logotipos/edufor_2c_160x14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584" t="4730" r="5855" b="5405"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1303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6954520</wp:posOffset>
          </wp:positionH>
          <wp:positionV relativeFrom="paragraph">
            <wp:posOffset>224155</wp:posOffset>
          </wp:positionV>
          <wp:extent cx="343535" cy="733425"/>
          <wp:effectExtent l="19050" t="0" r="0" b="0"/>
          <wp:wrapNone/>
          <wp:docPr id="6" name="Imagem 3" descr="http://www.aecanas.org/imagens/mocho2.gif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40951">
      <w:rPr>
        <w:noProof/>
        <w:lang w:val="pt-PT" w:eastAsia="pt-P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7102421</wp:posOffset>
          </wp:positionH>
          <wp:positionV relativeFrom="paragraph">
            <wp:posOffset>374029</wp:posOffset>
          </wp:positionV>
          <wp:extent cx="340873" cy="729574"/>
          <wp:effectExtent l="19050" t="0" r="0" b="0"/>
          <wp:wrapNone/>
          <wp:docPr id="7" name="Imagem 3" descr="http://www.aecanas.org/imagens/mocho2.gif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6954520</wp:posOffset>
          </wp:positionH>
          <wp:positionV relativeFrom="paragraph">
            <wp:posOffset>224155</wp:posOffset>
          </wp:positionV>
          <wp:extent cx="343535" cy="733425"/>
          <wp:effectExtent l="19050" t="0" r="0" b="0"/>
          <wp:wrapNone/>
          <wp:docPr id="8" name="Imagem 3" descr="http://www.aecanas.org/imagens/mocho2.gif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360EF">
      <w:rPr>
        <w:noProof/>
        <w:lang w:val="pt-PT" w:eastAsia="pt-PT"/>
      </w:rPr>
      <w:t xml:space="preserve"> </w:t>
    </w:r>
    <w:r w:rsidR="00332DBF" w:rsidRPr="00332DBF">
      <w:rPr>
        <w:rFonts w:cs="Calibri"/>
        <w:b/>
        <w:bCs/>
        <w:color w:val="1F497D" w:themeColor="text2"/>
        <w:sz w:val="60"/>
        <w:szCs w:val="60"/>
        <w:lang w:val="en-US"/>
      </w:rPr>
      <w:t xml:space="preserve">Nota de </w:t>
    </w:r>
    <w:proofErr w:type="spellStart"/>
    <w:r w:rsidR="00332DBF" w:rsidRPr="00332DBF">
      <w:rPr>
        <w:rFonts w:cs="Calibri"/>
        <w:b/>
        <w:bCs/>
        <w:color w:val="1F497D" w:themeColor="text2"/>
        <w:sz w:val="60"/>
        <w:szCs w:val="60"/>
        <w:lang w:val="en-US"/>
      </w:rPr>
      <w:t>Imprensa</w:t>
    </w:r>
    <w:proofErr w:type="spellEnd"/>
  </w:p>
  <w:p w:rsidR="00E43158" w:rsidRPr="00F6080E" w:rsidRDefault="00E43158" w:rsidP="00332DBF">
    <w:pPr>
      <w:spacing w:after="0"/>
      <w:rPr>
        <w:lang w:val="en-US"/>
      </w:rPr>
    </w:pPr>
    <w:r>
      <w:rPr>
        <w:noProof/>
        <w:color w:val="000000"/>
        <w:spacing w:val="-1"/>
        <w:sz w:val="24"/>
        <w:szCs w:val="24"/>
        <w:lang w:val="pt-PT" w:eastAsia="pt-P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6954520</wp:posOffset>
          </wp:positionH>
          <wp:positionV relativeFrom="paragraph">
            <wp:posOffset>224155</wp:posOffset>
          </wp:positionV>
          <wp:extent cx="343535" cy="733425"/>
          <wp:effectExtent l="19050" t="0" r="0" b="0"/>
          <wp:wrapNone/>
          <wp:docPr id="9" name="Imagem 3" descr="http://www.aecanas.org/imagens/mocho2.gif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6080E">
      <w:rPr>
        <w:color w:val="000000"/>
        <w:spacing w:val="-1"/>
        <w:sz w:val="24"/>
        <w:szCs w:val="24"/>
        <w:lang w:val="en-US"/>
      </w:rPr>
      <w:t xml:space="preserve">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GB" style="width:18.15pt;height:11.25pt;visibility:visible;mso-wrap-style:square" o:bullet="t">
        <v:imagedata r:id="rId1" o:title="GB"/>
      </v:shape>
    </w:pict>
  </w:numPicBullet>
  <w:numPicBullet w:numPicBulletId="1">
    <w:pict>
      <v:shape id="_x0000_i1033" type="#_x0000_t75" alt="PL" style="width:18.15pt;height:11.25pt;visibility:visible;mso-wrap-style:square" o:bullet="t">
        <v:imagedata r:id="rId2" o:title="PL"/>
      </v:shape>
    </w:pict>
  </w:numPicBullet>
  <w:numPicBullet w:numPicBulletId="2">
    <w:pict>
      <v:shape id="_x0000_i1034" type="#_x0000_t75" alt="PT" style="width:18.15pt;height:11.25pt;visibility:visible;mso-wrap-style:square" o:bullet="t">
        <v:imagedata r:id="rId3" o:title="PT"/>
      </v:shape>
    </w:pict>
  </w:numPicBullet>
  <w:numPicBullet w:numPicBulletId="3">
    <w:pict>
      <v:shape id="_x0000_i1035" type="#_x0000_t75" alt="IT" style="width:18.15pt;height:11.25pt;visibility:visible;mso-wrap-style:square" o:bullet="t">
        <v:imagedata r:id="rId4" o:title="IT"/>
      </v:shape>
    </w:pict>
  </w:numPicBullet>
  <w:numPicBullet w:numPicBulletId="4">
    <w:pict>
      <v:shape id="_x0000_i1036" type="#_x0000_t75" alt="ES" style="width:18.15pt;height:11.25pt;visibility:visible;mso-wrap-style:square" o:bullet="t">
        <v:imagedata r:id="rId5" o:title="ES"/>
      </v:shape>
    </w:pict>
  </w:numPicBullet>
  <w:numPicBullet w:numPicBulletId="5">
    <w:pict>
      <v:shape id="_x0000_i1037" type="#_x0000_t75" alt="NL" style="width:18.15pt;height:11.25pt;visibility:visible;mso-wrap-style:square" o:bullet="t">
        <v:imagedata r:id="rId6" o:title="NL"/>
      </v:shape>
    </w:pict>
  </w:numPicBullet>
  <w:abstractNum w:abstractNumId="0">
    <w:nsid w:val="086D5D1C"/>
    <w:multiLevelType w:val="hybridMultilevel"/>
    <w:tmpl w:val="02A4C1FC"/>
    <w:lvl w:ilvl="0" w:tplc="8E00FB4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EA27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2802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347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03D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249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4F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3C8B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AA8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C7618F"/>
    <w:multiLevelType w:val="hybridMultilevel"/>
    <w:tmpl w:val="0576C3EE"/>
    <w:lvl w:ilvl="0" w:tplc="6BEC97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C2B78"/>
    <w:multiLevelType w:val="multilevel"/>
    <w:tmpl w:val="9D02E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FC33E50"/>
    <w:multiLevelType w:val="hybridMultilevel"/>
    <w:tmpl w:val="7090DF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85187"/>
    <w:multiLevelType w:val="hybridMultilevel"/>
    <w:tmpl w:val="05F4D0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DA4F02"/>
    <w:multiLevelType w:val="hybridMultilevel"/>
    <w:tmpl w:val="875099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31B1D"/>
    <w:multiLevelType w:val="hybridMultilevel"/>
    <w:tmpl w:val="9CC2384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3A4244"/>
    <w:multiLevelType w:val="hybridMultilevel"/>
    <w:tmpl w:val="79504F4E"/>
    <w:lvl w:ilvl="0" w:tplc="6C00C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76CEE"/>
    <w:multiLevelType w:val="hybridMultilevel"/>
    <w:tmpl w:val="4A646780"/>
    <w:lvl w:ilvl="0" w:tplc="2B84D96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E77632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607A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2EEC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2434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4E6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469D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CAA1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10CE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1215753"/>
    <w:multiLevelType w:val="hybridMultilevel"/>
    <w:tmpl w:val="9DAC5AEC"/>
    <w:lvl w:ilvl="0" w:tplc="824E7C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550067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8C58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D6C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4CF4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824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208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4EB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10F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41C751B"/>
    <w:multiLevelType w:val="hybridMultilevel"/>
    <w:tmpl w:val="D440158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13182"/>
    <w:multiLevelType w:val="hybridMultilevel"/>
    <w:tmpl w:val="0302B5E4"/>
    <w:lvl w:ilvl="0" w:tplc="9D08EA5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2AD6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74CA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0A07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EFF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7AC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B2F7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20B1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0270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3E45C18"/>
    <w:multiLevelType w:val="hybridMultilevel"/>
    <w:tmpl w:val="B8A05B7C"/>
    <w:lvl w:ilvl="0" w:tplc="A37E9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296EE2"/>
    <w:multiLevelType w:val="hybridMultilevel"/>
    <w:tmpl w:val="67D6F9EA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E7D6F52"/>
    <w:multiLevelType w:val="hybridMultilevel"/>
    <w:tmpl w:val="EA66F9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FE1A14"/>
    <w:multiLevelType w:val="hybridMultilevel"/>
    <w:tmpl w:val="AE8A8E62"/>
    <w:lvl w:ilvl="0" w:tplc="E3A60DA4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0"/>
  </w:num>
  <w:num w:numId="5">
    <w:abstractNumId w:val="12"/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13"/>
  </w:num>
  <w:num w:numId="11">
    <w:abstractNumId w:val="1"/>
  </w:num>
  <w:num w:numId="12">
    <w:abstractNumId w:val="5"/>
  </w:num>
  <w:num w:numId="13">
    <w:abstractNumId w:val="9"/>
  </w:num>
  <w:num w:numId="14">
    <w:abstractNumId w:val="11"/>
  </w:num>
  <w:num w:numId="15">
    <w:abstractNumId w:val="8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0710F"/>
    <w:rsid w:val="00004BEB"/>
    <w:rsid w:val="0000645D"/>
    <w:rsid w:val="00043C51"/>
    <w:rsid w:val="00050107"/>
    <w:rsid w:val="000663AB"/>
    <w:rsid w:val="00070DAD"/>
    <w:rsid w:val="00080829"/>
    <w:rsid w:val="000865E1"/>
    <w:rsid w:val="000A0935"/>
    <w:rsid w:val="000A461E"/>
    <w:rsid w:val="000B18C7"/>
    <w:rsid w:val="000C0BFE"/>
    <w:rsid w:val="000D1244"/>
    <w:rsid w:val="000D4502"/>
    <w:rsid w:val="000D76F1"/>
    <w:rsid w:val="000D793C"/>
    <w:rsid w:val="000E6068"/>
    <w:rsid w:val="000F01F8"/>
    <w:rsid w:val="000F33E8"/>
    <w:rsid w:val="000F7824"/>
    <w:rsid w:val="001079DF"/>
    <w:rsid w:val="001214D6"/>
    <w:rsid w:val="00153EFE"/>
    <w:rsid w:val="001569BB"/>
    <w:rsid w:val="00170FB5"/>
    <w:rsid w:val="00174CB6"/>
    <w:rsid w:val="001769EA"/>
    <w:rsid w:val="00193550"/>
    <w:rsid w:val="00193E58"/>
    <w:rsid w:val="001A3E7E"/>
    <w:rsid w:val="001D0703"/>
    <w:rsid w:val="001D3837"/>
    <w:rsid w:val="001D7740"/>
    <w:rsid w:val="001E6A9A"/>
    <w:rsid w:val="00202231"/>
    <w:rsid w:val="002339BD"/>
    <w:rsid w:val="00251A6D"/>
    <w:rsid w:val="0027534B"/>
    <w:rsid w:val="0028572D"/>
    <w:rsid w:val="00295B13"/>
    <w:rsid w:val="002C3F7D"/>
    <w:rsid w:val="002C54AF"/>
    <w:rsid w:val="002D225C"/>
    <w:rsid w:val="002E3A53"/>
    <w:rsid w:val="003072F6"/>
    <w:rsid w:val="00314369"/>
    <w:rsid w:val="003202FB"/>
    <w:rsid w:val="00332DBF"/>
    <w:rsid w:val="003576C1"/>
    <w:rsid w:val="0036312A"/>
    <w:rsid w:val="00363836"/>
    <w:rsid w:val="003748C7"/>
    <w:rsid w:val="0038048F"/>
    <w:rsid w:val="00384E50"/>
    <w:rsid w:val="0038535C"/>
    <w:rsid w:val="00395AEF"/>
    <w:rsid w:val="003A2F68"/>
    <w:rsid w:val="003A7B7C"/>
    <w:rsid w:val="003B667B"/>
    <w:rsid w:val="003C5FF9"/>
    <w:rsid w:val="003D489D"/>
    <w:rsid w:val="003D4BBA"/>
    <w:rsid w:val="003E49EE"/>
    <w:rsid w:val="00423566"/>
    <w:rsid w:val="00427133"/>
    <w:rsid w:val="00441611"/>
    <w:rsid w:val="004432C8"/>
    <w:rsid w:val="004559C9"/>
    <w:rsid w:val="00457096"/>
    <w:rsid w:val="004576E6"/>
    <w:rsid w:val="00461281"/>
    <w:rsid w:val="00461FFB"/>
    <w:rsid w:val="00464D67"/>
    <w:rsid w:val="004A3C59"/>
    <w:rsid w:val="004A793C"/>
    <w:rsid w:val="004E500A"/>
    <w:rsid w:val="004F6FB9"/>
    <w:rsid w:val="00501674"/>
    <w:rsid w:val="005042B3"/>
    <w:rsid w:val="00505795"/>
    <w:rsid w:val="00517AC7"/>
    <w:rsid w:val="00520130"/>
    <w:rsid w:val="00554FA6"/>
    <w:rsid w:val="0057643E"/>
    <w:rsid w:val="00581871"/>
    <w:rsid w:val="00590158"/>
    <w:rsid w:val="005A3720"/>
    <w:rsid w:val="005B3371"/>
    <w:rsid w:val="005C14D1"/>
    <w:rsid w:val="005D45ED"/>
    <w:rsid w:val="005E20E7"/>
    <w:rsid w:val="006103D1"/>
    <w:rsid w:val="0061042E"/>
    <w:rsid w:val="0061268C"/>
    <w:rsid w:val="0061306D"/>
    <w:rsid w:val="00615282"/>
    <w:rsid w:val="006220D7"/>
    <w:rsid w:val="006272E7"/>
    <w:rsid w:val="006323DA"/>
    <w:rsid w:val="00637EEF"/>
    <w:rsid w:val="006633D0"/>
    <w:rsid w:val="006757D9"/>
    <w:rsid w:val="006A113C"/>
    <w:rsid w:val="006A6CFD"/>
    <w:rsid w:val="006B4B5F"/>
    <w:rsid w:val="006B5254"/>
    <w:rsid w:val="006B670F"/>
    <w:rsid w:val="006B781E"/>
    <w:rsid w:val="006C2355"/>
    <w:rsid w:val="006C747B"/>
    <w:rsid w:val="006D260C"/>
    <w:rsid w:val="006D3375"/>
    <w:rsid w:val="006E122E"/>
    <w:rsid w:val="006F5F98"/>
    <w:rsid w:val="00721CDF"/>
    <w:rsid w:val="0073363F"/>
    <w:rsid w:val="00750FC3"/>
    <w:rsid w:val="00773DE8"/>
    <w:rsid w:val="00786D92"/>
    <w:rsid w:val="00796602"/>
    <w:rsid w:val="007973FE"/>
    <w:rsid w:val="007A486B"/>
    <w:rsid w:val="007A4CB0"/>
    <w:rsid w:val="007C0AD7"/>
    <w:rsid w:val="007C524F"/>
    <w:rsid w:val="007D10BC"/>
    <w:rsid w:val="007F1B53"/>
    <w:rsid w:val="00803821"/>
    <w:rsid w:val="00830A28"/>
    <w:rsid w:val="00832F98"/>
    <w:rsid w:val="00842050"/>
    <w:rsid w:val="00843A7A"/>
    <w:rsid w:val="00856757"/>
    <w:rsid w:val="008723FF"/>
    <w:rsid w:val="008749AB"/>
    <w:rsid w:val="008A2406"/>
    <w:rsid w:val="008B5AEA"/>
    <w:rsid w:val="008C20B3"/>
    <w:rsid w:val="008C2C15"/>
    <w:rsid w:val="008E0123"/>
    <w:rsid w:val="008F1249"/>
    <w:rsid w:val="008F43CF"/>
    <w:rsid w:val="0091043F"/>
    <w:rsid w:val="009105B7"/>
    <w:rsid w:val="009176A6"/>
    <w:rsid w:val="009374F0"/>
    <w:rsid w:val="00937A17"/>
    <w:rsid w:val="00950446"/>
    <w:rsid w:val="00955B61"/>
    <w:rsid w:val="00974D3E"/>
    <w:rsid w:val="0098488C"/>
    <w:rsid w:val="009917FE"/>
    <w:rsid w:val="009C4EC7"/>
    <w:rsid w:val="009D413F"/>
    <w:rsid w:val="009E541B"/>
    <w:rsid w:val="009F69E2"/>
    <w:rsid w:val="009F6B17"/>
    <w:rsid w:val="00A12142"/>
    <w:rsid w:val="00A34488"/>
    <w:rsid w:val="00A3733B"/>
    <w:rsid w:val="00A52BEE"/>
    <w:rsid w:val="00A8042A"/>
    <w:rsid w:val="00A87239"/>
    <w:rsid w:val="00A90966"/>
    <w:rsid w:val="00A94542"/>
    <w:rsid w:val="00AA0CC0"/>
    <w:rsid w:val="00AC410D"/>
    <w:rsid w:val="00B108D2"/>
    <w:rsid w:val="00B1258D"/>
    <w:rsid w:val="00B154D2"/>
    <w:rsid w:val="00B27117"/>
    <w:rsid w:val="00B27B3B"/>
    <w:rsid w:val="00B36200"/>
    <w:rsid w:val="00B47C5C"/>
    <w:rsid w:val="00B70829"/>
    <w:rsid w:val="00B75C5F"/>
    <w:rsid w:val="00B90AC3"/>
    <w:rsid w:val="00BD01B6"/>
    <w:rsid w:val="00C14283"/>
    <w:rsid w:val="00C2357B"/>
    <w:rsid w:val="00C70E8D"/>
    <w:rsid w:val="00C86469"/>
    <w:rsid w:val="00C93394"/>
    <w:rsid w:val="00CA2178"/>
    <w:rsid w:val="00CA6A85"/>
    <w:rsid w:val="00CC1A8E"/>
    <w:rsid w:val="00CD57D0"/>
    <w:rsid w:val="00D00337"/>
    <w:rsid w:val="00D00C3E"/>
    <w:rsid w:val="00D277DB"/>
    <w:rsid w:val="00D31D0F"/>
    <w:rsid w:val="00D31E07"/>
    <w:rsid w:val="00D34CD8"/>
    <w:rsid w:val="00D360EF"/>
    <w:rsid w:val="00D4612E"/>
    <w:rsid w:val="00D53EE2"/>
    <w:rsid w:val="00D64A60"/>
    <w:rsid w:val="00D92412"/>
    <w:rsid w:val="00DB5E89"/>
    <w:rsid w:val="00DC2B5B"/>
    <w:rsid w:val="00DC4518"/>
    <w:rsid w:val="00DD2C3B"/>
    <w:rsid w:val="00DE7363"/>
    <w:rsid w:val="00DF1C5B"/>
    <w:rsid w:val="00DF2A12"/>
    <w:rsid w:val="00E111CA"/>
    <w:rsid w:val="00E40951"/>
    <w:rsid w:val="00E43158"/>
    <w:rsid w:val="00E440E0"/>
    <w:rsid w:val="00E46ACE"/>
    <w:rsid w:val="00E7414F"/>
    <w:rsid w:val="00E74F20"/>
    <w:rsid w:val="00E928C5"/>
    <w:rsid w:val="00E97FC5"/>
    <w:rsid w:val="00EE577E"/>
    <w:rsid w:val="00EE7996"/>
    <w:rsid w:val="00EF1461"/>
    <w:rsid w:val="00F0710F"/>
    <w:rsid w:val="00F11047"/>
    <w:rsid w:val="00F139AE"/>
    <w:rsid w:val="00F27F38"/>
    <w:rsid w:val="00F35BCA"/>
    <w:rsid w:val="00F468BF"/>
    <w:rsid w:val="00F54FE6"/>
    <w:rsid w:val="00F6080E"/>
    <w:rsid w:val="00F75EEC"/>
    <w:rsid w:val="00F966C3"/>
    <w:rsid w:val="00FA6985"/>
    <w:rsid w:val="00FC1D62"/>
    <w:rsid w:val="00FC4D77"/>
    <w:rsid w:val="00FE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A28"/>
    <w:pPr>
      <w:spacing w:after="200" w:line="276" w:lineRule="auto"/>
    </w:pPr>
    <w:rPr>
      <w:sz w:val="22"/>
      <w:szCs w:val="22"/>
      <w:lang w:val="bg-BG" w:eastAsia="en-US"/>
    </w:rPr>
  </w:style>
  <w:style w:type="paragraph" w:styleId="Ttulo1">
    <w:name w:val="heading 1"/>
    <w:basedOn w:val="Normal"/>
    <w:link w:val="Ttulo1Carcter"/>
    <w:uiPriority w:val="9"/>
    <w:qFormat/>
    <w:rsid w:val="00B27B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pt-PT" w:eastAsia="pt-PT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B27B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0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0710F"/>
  </w:style>
  <w:style w:type="paragraph" w:styleId="Rodap">
    <w:name w:val="footer"/>
    <w:basedOn w:val="Normal"/>
    <w:link w:val="RodapCarcter"/>
    <w:uiPriority w:val="99"/>
    <w:unhideWhenUsed/>
    <w:rsid w:val="00F0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0710F"/>
  </w:style>
  <w:style w:type="paragraph" w:styleId="Textodebalo">
    <w:name w:val="Balloon Text"/>
    <w:basedOn w:val="Normal"/>
    <w:link w:val="TextodebaloCarcter"/>
    <w:uiPriority w:val="99"/>
    <w:semiHidden/>
    <w:unhideWhenUsed/>
    <w:rsid w:val="00F0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F0710F"/>
    <w:rPr>
      <w:rFonts w:ascii="Tahoma" w:hAnsi="Tahoma" w:cs="Tahoma"/>
      <w:sz w:val="16"/>
      <w:szCs w:val="16"/>
    </w:rPr>
  </w:style>
  <w:style w:type="paragraph" w:styleId="HTMLpr-formatado">
    <w:name w:val="HTML Preformatted"/>
    <w:basedOn w:val="Normal"/>
    <w:link w:val="HTMLpr-formatadoCarcter"/>
    <w:uiPriority w:val="99"/>
    <w:unhideWhenUsed/>
    <w:rsid w:val="00B70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t-PT" w:eastAsia="pt-PT"/>
    </w:rPr>
  </w:style>
  <w:style w:type="character" w:customStyle="1" w:styleId="HTMLpr-formatadoCarcter">
    <w:name w:val="HTML pré-formatado Carácter"/>
    <w:link w:val="HTMLpr-formatado"/>
    <w:uiPriority w:val="99"/>
    <w:rsid w:val="00B70829"/>
    <w:rPr>
      <w:rFonts w:ascii="Courier New" w:eastAsia="Times New Roman" w:hAnsi="Courier New" w:cs="Courier New"/>
    </w:rPr>
  </w:style>
  <w:style w:type="paragraph" w:styleId="PargrafodaLista">
    <w:name w:val="List Paragraph"/>
    <w:basedOn w:val="Normal"/>
    <w:uiPriority w:val="34"/>
    <w:qFormat/>
    <w:rsid w:val="00FC4D77"/>
    <w:pPr>
      <w:ind w:left="720"/>
      <w:contextualSpacing/>
    </w:pPr>
    <w:rPr>
      <w:lang w:val="pt-PT"/>
    </w:rPr>
  </w:style>
  <w:style w:type="table" w:styleId="Tabelacomgrelha">
    <w:name w:val="Table Grid"/>
    <w:basedOn w:val="Tabelanormal"/>
    <w:uiPriority w:val="59"/>
    <w:rsid w:val="00D360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ligao">
    <w:name w:val="Hyperlink"/>
    <w:basedOn w:val="Tipodeletrapredefinidodopargrafo"/>
    <w:uiPriority w:val="99"/>
    <w:unhideWhenUsed/>
    <w:rsid w:val="00F27F38"/>
    <w:rPr>
      <w:color w:val="0000FF" w:themeColor="hyperlink"/>
      <w:u w:val="single"/>
    </w:rPr>
  </w:style>
  <w:style w:type="character" w:customStyle="1" w:styleId="gt-cd-cl">
    <w:name w:val="gt-cd-cl"/>
    <w:basedOn w:val="Tipodeletrapredefinidodopargrafo"/>
    <w:rsid w:val="000865E1"/>
  </w:style>
  <w:style w:type="character" w:customStyle="1" w:styleId="apple-converted-space">
    <w:name w:val="apple-converted-space"/>
    <w:basedOn w:val="Tipodeletrapredefinidodopargrafo"/>
    <w:rsid w:val="000865E1"/>
  </w:style>
  <w:style w:type="character" w:customStyle="1" w:styleId="il">
    <w:name w:val="il"/>
    <w:basedOn w:val="Tipodeletrapredefinidodopargrafo"/>
    <w:rsid w:val="0038535C"/>
  </w:style>
  <w:style w:type="character" w:customStyle="1" w:styleId="Ttulo1Carcter">
    <w:name w:val="Título 1 Carácter"/>
    <w:basedOn w:val="Tipodeletrapredefinidodopargrafo"/>
    <w:link w:val="Ttulo1"/>
    <w:uiPriority w:val="9"/>
    <w:rsid w:val="00B27B3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B27B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choolsuccess.edufor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gif"/><Relationship Id="rId2" Type="http://schemas.openxmlformats.org/officeDocument/2006/relationships/hyperlink" Target="http://www.aecanas.org/index.htm" TargetMode="External"/><Relationship Id="rId1" Type="http://schemas.openxmlformats.org/officeDocument/2006/relationships/image" Target="media/image7.png"/><Relationship Id="rId4" Type="http://schemas.openxmlformats.org/officeDocument/2006/relationships/image" Target="http://www.aecanas.org/imagens/mocho2.gif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514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Miguel</cp:lastModifiedBy>
  <cp:revision>11</cp:revision>
  <cp:lastPrinted>2016-01-04T17:44:00Z</cp:lastPrinted>
  <dcterms:created xsi:type="dcterms:W3CDTF">2018-03-27T18:09:00Z</dcterms:created>
  <dcterms:modified xsi:type="dcterms:W3CDTF">2018-03-27T22:05:00Z</dcterms:modified>
</cp:coreProperties>
</file>